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widowControl w:val="false"/>
        <w:pBdr/>
        <w:spacing w:lineRule="auto" w:line="276"/>
        <w:rPr>
          <w:b/>
          <w:bCs/>
          <w:i w:val="false"/>
          <w:iCs w:val="false"/>
          <w:color w:val="000000"/>
          <w:sz w:val="22"/>
          <w:szCs w:val="22"/>
        </w:rPr>
      </w:pPr>
      <w:r>
        <w:rPr>
          <w:b/>
          <w:bCs/>
          <w:i w:val="false"/>
          <w:iCs w:val="false"/>
          <w:color w:val="000000"/>
          <w:sz w:val="22"/>
          <w:szCs w:val="22"/>
        </w:rPr>
      </w:r>
    </w:p>
    <w:tbl>
      <w:tblPr>
        <w:tblStyle w:val="Table1"/>
        <w:tblW w:w="8975" w:type="dxa"/>
        <w:jc w:val="start"/>
        <w:tblInd w:w="-324" w:type="dxa"/>
        <w:tblLayout w:type="fixed"/>
        <w:tblCellMar>
          <w:top w:w="0" w:type="dxa"/>
          <w:start w:w="108" w:type="dxa"/>
          <w:bottom w:w="0" w:type="dxa"/>
          <w:end w:w="108" w:type="dxa"/>
        </w:tblCellMar>
        <w:tblLook w:val="0000"/>
      </w:tblPr>
      <w:tblGrid>
        <w:gridCol w:w="8975"/>
      </w:tblGrid>
      <w:tr>
        <w:trPr>
          <w:trHeight w:val="390" w:hRule="atLeast"/>
        </w:trPr>
        <w:tc>
          <w:tcPr>
            <w:tcW w:w="8975" w:type="dxa"/>
            <w:tcBorders/>
            <w:shd w:fill="00B0F0" w:val="clear"/>
          </w:tcPr>
          <w:p>
            <w:pPr>
              <w:pStyle w:val="normal1"/>
              <w:pBdr/>
              <w:jc w:val="both"/>
              <w:rPr>
                <w:i w:val="false"/>
                <w:iCs w:val="false"/>
                <w:color w:val="FFFFFF"/>
                <w:sz w:val="24"/>
                <w:szCs w:val="24"/>
              </w:rPr>
            </w:pPr>
            <w:r>
              <w:rPr>
                <w:b/>
                <w:bCs/>
                <w:i w:val="false"/>
                <w:iCs w:val="false"/>
                <w:color w:val="FFFFFF"/>
                <w:sz w:val="28"/>
                <w:szCs w:val="28"/>
              </w:rPr>
              <w:t>ÍNDICE</w:t>
            </w:r>
          </w:p>
        </w:tc>
      </w:tr>
    </w:tbl>
    <w:p>
      <w:pPr>
        <w:pStyle w:val="normal1"/>
        <w:pBdr/>
        <w:jc w:val="both"/>
        <w:rPr>
          <w:b/>
          <w:bCs/>
          <w:i w:val="false"/>
          <w:iCs w:val="false"/>
          <w:color w:val="1F497D"/>
          <w:sz w:val="24"/>
          <w:szCs w:val="24"/>
        </w:rPr>
      </w:pPr>
      <w:r>
        <w:rPr>
          <w:b/>
          <w:bCs/>
          <w:i w:val="false"/>
          <w:iCs w:val="false"/>
          <w:color w:val="1F497D"/>
          <w:sz w:val="24"/>
          <w:szCs w:val="24"/>
        </w:rPr>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"bookmark=id.tyjcwt"</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II</w:t>
      </w:r>
      <w:r>
        <w:rPr>
          <w:rStyle w:val="Style3"/>
          <w:i w:val="false"/>
          <w:iCs w:val="false"/>
          <w:color w:val="0000FF"/>
          <w:sz w:val="22"/>
          <w:szCs w:val="22"/>
          <w:u w:val="single"/>
        </w:rPr>
        <w:fldChar w:fldCharType="end"/>
      </w:r>
      <w:r>
        <w:rPr>
          <w:i w:val="false"/>
          <w:iCs w:val="false"/>
          <w:sz w:val="22"/>
          <w:szCs w:val="22"/>
        </w:rPr>
        <w:tab/>
        <w:t>Datos identificativos de la empresa participante en la licitación</w:t>
      </w:r>
      <w:r>
        <w:rPr>
          <w:b/>
          <w:bCs/>
          <w:i w:val="false"/>
          <w:iCs w:val="false"/>
          <w:color w:val="222222"/>
        </w:rPr>
        <w:t xml:space="preserve"> </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"bookmark=id.3as4poj"</w:instrText>
      </w:r>
      <w:r>
        <w:rPr>
          <w:rStyle w:val="Style3"/>
          <w:i w:val="false"/>
          <w:iCs w:val="false"/>
          <w:color w:val="0000FF"/>
          <w:sz w:val="22"/>
          <w:szCs w:val="22"/>
          <w:u w:val="single"/>
        </w:rPr>
        <w:fldChar w:fldCharType="separate"/>
      </w:r>
      <w:bookmarkStart w:id="0" w:name="_heading=h.30j0zll"/>
      <w:bookmarkEnd w:id="0"/>
      <w:r>
        <w:rPr>
          <w:rStyle w:val="Style3"/>
          <w:i w:val="false"/>
          <w:iCs w:val="false"/>
          <w:color w:val="0000FF"/>
          <w:sz w:val="22"/>
          <w:szCs w:val="22"/>
          <w:u w:val="single"/>
        </w:rPr>
        <w:t>Anexo III</w:t>
      </w:r>
      <w:r>
        <w:rPr>
          <w:rStyle w:val="Style3"/>
          <w:i w:val="false"/>
          <w:iCs w:val="false"/>
          <w:color w:val="0000FF"/>
          <w:sz w:val="22"/>
          <w:szCs w:val="22"/>
          <w:u w:val="single"/>
        </w:rPr>
        <w:fldChar w:fldCharType="end"/>
      </w:r>
      <w:r>
        <w:rPr>
          <w:i w:val="false"/>
          <w:iCs w:val="false"/>
          <w:color w:val="1F497D"/>
          <w:sz w:val="22"/>
          <w:szCs w:val="22"/>
        </w:rPr>
        <w:t xml:space="preserve"> </w:t>
      </w:r>
      <w:r>
        <w:rPr>
          <w:i w:val="false"/>
          <w:iCs w:val="false"/>
          <w:color w:val="000080"/>
          <w:sz w:val="22"/>
          <w:szCs w:val="22"/>
        </w:rPr>
        <w:tab/>
      </w:r>
      <w:r>
        <w:rPr>
          <w:i w:val="false"/>
          <w:iCs w:val="false"/>
          <w:sz w:val="22"/>
          <w:szCs w:val="22"/>
        </w:rPr>
        <w:t>Admisión de variantes</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"bookmark=id.1pxezwc"</w:instrText>
      </w:r>
      <w:r>
        <w:rPr>
          <w:rStyle w:val="Style3"/>
          <w:i w:val="false"/>
          <w:iCs w:val="false"/>
          <w:color w:val="0000FF"/>
          <w:sz w:val="22"/>
          <w:szCs w:val="22"/>
          <w:u w:val="single"/>
        </w:rPr>
        <w:fldChar w:fldCharType="separate"/>
      </w:r>
      <w:bookmarkStart w:id="1" w:name="_heading=h.1fob9te"/>
      <w:bookmarkEnd w:id="1"/>
      <w:r>
        <w:rPr>
          <w:rStyle w:val="Style3"/>
          <w:i w:val="false"/>
          <w:iCs w:val="false"/>
          <w:color w:val="0000FF"/>
          <w:sz w:val="22"/>
          <w:szCs w:val="22"/>
          <w:u w:val="single"/>
        </w:rPr>
        <w:t>Anexo IV</w:t>
      </w:r>
      <w:r>
        <w:rPr>
          <w:rStyle w:val="Style3"/>
          <w:i w:val="false"/>
          <w:iCs w:val="false"/>
          <w:color w:val="0000FF"/>
          <w:sz w:val="22"/>
          <w:szCs w:val="22"/>
          <w:u w:val="single"/>
        </w:rPr>
        <w:fldChar w:fldCharType="end"/>
      </w:r>
      <w:r>
        <w:rPr>
          <w:i w:val="false"/>
          <w:iCs w:val="false"/>
          <w:sz w:val="22"/>
          <w:szCs w:val="22"/>
        </w:rPr>
        <w:t xml:space="preserve"> </w:t>
        <w:tab/>
        <w:t>Documentación a presentar por las empresas adjudicatarias</w:t>
      </w:r>
    </w:p>
    <w:p>
      <w:pPr>
        <w:pStyle w:val="normal1"/>
        <w:spacing w:lineRule="auto" w:line="360"/>
        <w:ind w:hanging="1440" w:start="1559"/>
        <w:rPr>
          <w:i w:val="false"/>
          <w:iCs w:val="false"/>
          <w:sz w:val="22"/>
          <w:szCs w:val="22"/>
        </w:rPr>
      </w:pPr>
      <w:bookmarkStart w:id="2" w:name="_heading=h.3znysh7"/>
      <w:bookmarkEnd w:id="2"/>
      <w:r>
        <w:rPr>
          <w:i w:val="false"/>
          <w:iCs w:val="false"/>
          <w:sz w:val="22"/>
          <w:szCs w:val="22"/>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"bookmark=id.17dp8vu"</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w:t>
      </w:r>
      <w:r>
        <w:rPr>
          <w:rStyle w:val="Style3"/>
          <w:i w:val="false"/>
          <w:iCs w:val="false"/>
          <w:color w:val="0000FF"/>
          <w:sz w:val="22"/>
          <w:szCs w:val="22"/>
          <w:u w:val="single"/>
        </w:rPr>
        <w:fldChar w:fldCharType="end"/>
      </w:r>
      <w:r>
        <w:rPr>
          <w:i w:val="false"/>
          <w:iCs w:val="false"/>
          <w:color w:val="0000FF"/>
          <w:sz w:val="22"/>
          <w:szCs w:val="22"/>
          <w:u w:val="single"/>
        </w:rPr>
        <w:t>.1</w:t>
      </w:r>
      <w:r>
        <w:rPr>
          <w:i w:val="false"/>
          <w:iCs w:val="false"/>
          <w:color w:val="0000FF"/>
          <w:sz w:val="22"/>
          <w:szCs w:val="22"/>
        </w:rPr>
        <w:t xml:space="preserve">    </w:t>
      </w:r>
      <w:r>
        <w:rPr>
          <w:i w:val="false"/>
          <w:iCs w:val="false"/>
          <w:sz w:val="22"/>
          <w:szCs w:val="22"/>
        </w:rPr>
        <w:t xml:space="preserve">Documentación acreditativa de capacidad, solvencia económica y financiera, técnica y profesional </w:t>
      </w:r>
    </w:p>
    <w:p>
      <w:pPr>
        <w:pStyle w:val="normal1"/>
        <w:spacing w:lineRule="auto" w:line="360"/>
        <w:jc w:val="both"/>
        <w:rPr>
          <w:i w:val="false"/>
          <w:iCs w:val="false"/>
          <w:sz w:val="22"/>
          <w:szCs w:val="22"/>
        </w:rPr>
      </w:pPr>
      <w:r>
        <w:rPr>
          <w:i w:val="false"/>
          <w:iCs w:val="false"/>
          <w:sz w:val="22"/>
          <w:szCs w:val="22"/>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"bookmark=id.3rdcrjn"</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IV.2</w:t>
      </w:r>
      <w:r>
        <w:rPr>
          <w:rStyle w:val="Style3"/>
          <w:i w:val="false"/>
          <w:iCs w:val="false"/>
          <w:color w:val="0000FF"/>
          <w:sz w:val="22"/>
          <w:szCs w:val="22"/>
          <w:u w:val="single"/>
        </w:rPr>
        <w:fldChar w:fldCharType="end"/>
      </w:r>
      <w:r>
        <w:rPr>
          <w:i w:val="false"/>
          <w:iCs w:val="false"/>
          <w:sz w:val="22"/>
          <w:szCs w:val="22"/>
        </w:rPr>
        <w:tab/>
        <w:t xml:space="preserve">  Declaración Responsable General de la empresa adjudicataria </w:t>
      </w:r>
    </w:p>
    <w:p>
      <w:pPr>
        <w:pStyle w:val="normal1"/>
        <w:spacing w:lineRule="auto" w:line="360"/>
        <w:jc w:val="both"/>
        <w:rPr>
          <w:i w:val="false"/>
          <w:iCs w:val="false"/>
          <w:sz w:val="24"/>
          <w:szCs w:val="24"/>
        </w:rPr>
      </w:pPr>
      <w:r>
        <w:rPr>
          <w:i w:val="false"/>
          <w:iCs w:val="false"/>
          <w:sz w:val="22"/>
          <w:szCs w:val="22"/>
        </w:rPr>
        <w:t xml:space="preserve">     </w:t>
      </w:r>
      <w:r>
        <w:rPr>
          <w:i w:val="false"/>
          <w:iCs w:val="false"/>
          <w:sz w:val="22"/>
          <w:szCs w:val="22"/>
        </w:rPr>
        <w:tab/>
      </w:r>
      <w:r>
        <w:fldChar w:fldCharType="begin"/>
      </w:r>
      <w:r>
        <w:rPr>
          <w:rStyle w:val="Style3"/>
          <w:i w:val="false"/>
          <w:iCs w:val="false"/>
          <w:color w:val="0000FF"/>
          <w:sz w:val="22"/>
          <w:szCs w:val="22"/>
          <w:u w:val="single"/>
        </w:rPr>
        <w:instrText xml:space="preserve"> HYPERLINK "https://docs.google.com/document/d/1Wg_t0su5s2_BYOefudsd8FgXtopuBwPU/edit" \l "bookmark=id.3rdcrjn"</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IV.2.bis.</w:t>
      </w:r>
      <w:r>
        <w:rPr>
          <w:rStyle w:val="Style3"/>
          <w:i w:val="false"/>
          <w:iCs w:val="false"/>
          <w:color w:val="0000FF"/>
          <w:sz w:val="22"/>
          <w:szCs w:val="22"/>
          <w:u w:val="single"/>
        </w:rPr>
        <w:fldChar w:fldCharType="end"/>
      </w:r>
      <w:r>
        <w:rPr>
          <w:i w:val="false"/>
          <w:iCs w:val="false"/>
          <w:sz w:val="22"/>
          <w:szCs w:val="22"/>
        </w:rPr>
        <w:t xml:space="preserve"> Declaración Responsable subcontratación   </w:t>
      </w:r>
    </w:p>
    <w:p>
      <w:pPr>
        <w:pStyle w:val="normal1"/>
        <w:widowControl w:val="false"/>
        <w:tabs>
          <w:tab w:val="clear" w:pos="720"/>
          <w:tab w:val="left" w:pos="1119" w:leader="none"/>
          <w:tab w:val="right" w:pos="1559" w:leader="none"/>
        </w:tabs>
        <w:spacing w:lineRule="auto" w:line="360"/>
        <w:rPr>
          <w:i w:val="false"/>
          <w:iCs w:val="false"/>
          <w:sz w:val="22"/>
          <w:szCs w:val="22"/>
        </w:rPr>
      </w:pPr>
      <w:r>
        <w:rPr>
          <w:i w:val="false"/>
          <w:iCs w:val="false"/>
          <w:sz w:val="24"/>
          <w:szCs w:val="24"/>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"bookmark=id.44sinio"</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IV.3</w:t>
      </w:r>
      <w:r>
        <w:rPr>
          <w:rStyle w:val="Style3"/>
          <w:i w:val="false"/>
          <w:iCs w:val="false"/>
          <w:color w:val="0000FF"/>
          <w:sz w:val="22"/>
          <w:szCs w:val="22"/>
          <w:u w:val="single"/>
        </w:rPr>
        <w:fldChar w:fldCharType="end"/>
      </w:r>
      <w:r>
        <w:rPr>
          <w:i w:val="false"/>
          <w:iCs w:val="false"/>
          <w:color w:val="000080"/>
          <w:sz w:val="22"/>
          <w:szCs w:val="22"/>
        </w:rPr>
        <w:t xml:space="preserve"> </w:t>
      </w:r>
      <w:r>
        <w:rPr>
          <w:i w:val="false"/>
          <w:iCs w:val="false"/>
          <w:sz w:val="22"/>
          <w:szCs w:val="22"/>
        </w:rPr>
        <w:t xml:space="preserve">   Modelo normalizado de presentación de la documentación de capacidad y    </w:t>
        <w:tab/>
        <w:t xml:space="preserve">        solvencia </w:t>
      </w:r>
    </w:p>
    <w:p>
      <w:pPr>
        <w:pStyle w:val="normal1"/>
        <w:spacing w:lineRule="auto" w:line="360"/>
        <w:jc w:val="both"/>
        <w:rPr>
          <w:i w:val="false"/>
          <w:iCs w:val="false"/>
          <w:color w:val="FF0000"/>
          <w:sz w:val="22"/>
          <w:szCs w:val="22"/>
        </w:rPr>
      </w:pPr>
      <w:bookmarkStart w:id="3" w:name="_heading=h.2et92p0"/>
      <w:bookmarkEnd w:id="3"/>
      <w:r>
        <w:rPr>
          <w:i w:val="false"/>
          <w:iCs w:val="false"/>
          <w:sz w:val="22"/>
          <w:szCs w:val="22"/>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"bookmark=id.2jxsxqh"</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IV.4</w:t>
      </w:r>
      <w:r>
        <w:rPr>
          <w:rStyle w:val="Style3"/>
          <w:i w:val="false"/>
          <w:iCs w:val="false"/>
          <w:color w:val="0000FF"/>
          <w:sz w:val="22"/>
          <w:szCs w:val="22"/>
          <w:u w:val="single"/>
        </w:rPr>
        <w:fldChar w:fldCharType="end"/>
      </w:r>
      <w:r>
        <w:rPr>
          <w:i w:val="false"/>
          <w:iCs w:val="false"/>
          <w:color w:val="1F497D"/>
          <w:sz w:val="22"/>
          <w:szCs w:val="22"/>
        </w:rPr>
        <w:tab/>
        <w:t xml:space="preserve">  </w:t>
      </w:r>
      <w:r>
        <w:rPr>
          <w:i w:val="false"/>
          <w:iCs w:val="false"/>
          <w:sz w:val="22"/>
          <w:szCs w:val="22"/>
        </w:rPr>
        <w:t>Modelo de aval / seguro de caución, en caso que se solicite</w:t>
      </w:r>
      <w:r>
        <w:rPr>
          <w:i w:val="false"/>
          <w:iCs w:val="false"/>
          <w:color w:val="FF0000"/>
          <w:sz w:val="22"/>
          <w:szCs w:val="22"/>
        </w:rPr>
        <w:t xml:space="preserve"> </w:t>
      </w:r>
    </w:p>
    <w:p>
      <w:pPr>
        <w:pStyle w:val="normal1"/>
        <w:spacing w:lineRule="auto" w:line="360"/>
        <w:jc w:val="both"/>
        <w:rPr>
          <w:i w:val="false"/>
          <w:iCs w:val="false"/>
          <w:color w:val="FF0000"/>
          <w:sz w:val="22"/>
          <w:szCs w:val="22"/>
        </w:rPr>
      </w:pPr>
      <w:r>
        <w:rPr>
          <w:i w:val="false"/>
          <w:iCs w:val="false"/>
          <w:color w:val="0000FF"/>
          <w:sz w:val="22"/>
          <w:szCs w:val="22"/>
        </w:rPr>
        <w:t xml:space="preserve">    </w:t>
      </w:r>
      <w:r>
        <w:rPr>
          <w:i w:val="false"/>
          <w:iCs w:val="false"/>
          <w:color w:val="0000FF"/>
          <w:sz w:val="22"/>
          <w:szCs w:val="22"/>
          <w:u w:val="single"/>
        </w:rPr>
        <w:t>Anexo IV.5</w:t>
      </w:r>
      <w:r>
        <w:rPr>
          <w:i w:val="false"/>
          <w:iCs w:val="false"/>
          <w:color w:val="1F497D"/>
          <w:sz w:val="22"/>
          <w:szCs w:val="22"/>
        </w:rPr>
        <w:tab/>
        <w:t xml:space="preserve">  </w:t>
      </w:r>
      <w:r>
        <w:rPr>
          <w:i w:val="false"/>
          <w:iCs w:val="false"/>
          <w:sz w:val="22"/>
          <w:szCs w:val="22"/>
        </w:rPr>
        <w:t>Modelo de certificado de visita, en caso que se solicite</w:t>
      </w:r>
      <w:r>
        <w:rPr>
          <w:i w:val="false"/>
          <w:iCs w:val="false"/>
          <w:color w:val="FF0000"/>
          <w:sz w:val="22"/>
          <w:szCs w:val="22"/>
        </w:rPr>
        <w:t xml:space="preserve"> </w:t>
      </w:r>
    </w:p>
    <w:p>
      <w:pPr>
        <w:pStyle w:val="normal1"/>
        <w:keepLines/>
        <w:widowControl w:val="false"/>
        <w:tabs>
          <w:tab w:val="clear" w:pos="720"/>
          <w:tab w:val="left" w:pos="1539" w:leader="none"/>
        </w:tabs>
        <w:spacing w:lineRule="auto" w:line="360"/>
        <w:ind w:end="11"/>
        <w:jc w:val="both"/>
        <w:rPr>
          <w:i w:val="false"/>
          <w:iCs w:val="false"/>
          <w:color w:val="FF0000"/>
          <w:sz w:val="8"/>
          <w:szCs w:val="8"/>
        </w:rPr>
      </w:pPr>
      <w:r>
        <w:rPr>
          <w:i w:val="false"/>
          <w:iCs w:val="false"/>
          <w:color w:val="FF0000"/>
          <w:sz w:val="8"/>
          <w:szCs w:val="8"/>
        </w:rPr>
      </w:r>
    </w:p>
    <w:p>
      <w:pPr>
        <w:pStyle w:val="normal1"/>
        <w:keepLines/>
        <w:widowControl w:val="false"/>
        <w:tabs>
          <w:tab w:val="clear" w:pos="720"/>
          <w:tab w:val="left" w:pos="1410" w:leader="none"/>
        </w:tabs>
        <w:spacing w:lineRule="auto" w:line="360"/>
        <w:ind w:end="11"/>
        <w:jc w:val="both"/>
        <w:rPr>
          <w:i w:val="false"/>
          <w:iCs w:val="false"/>
          <w:color w:val="1F497D"/>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"bookmark=id.3j2qqm3"</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w:t>
      </w:r>
      <w:r>
        <w:rPr>
          <w:rStyle w:val="Style3"/>
          <w:i w:val="false"/>
          <w:iCs w:val="false"/>
          <w:color w:val="0000FF"/>
          <w:sz w:val="22"/>
          <w:szCs w:val="22"/>
          <w:u w:val="single"/>
        </w:rPr>
        <w:fldChar w:fldCharType="end"/>
      </w:r>
      <w:r>
        <w:rPr>
          <w:i w:val="false"/>
          <w:iCs w:val="false"/>
          <w:sz w:val="22"/>
          <w:szCs w:val="22"/>
        </w:rPr>
        <w:t xml:space="preserve">          Modelo de proposición económica y demás criterios automáticos  </w:t>
        <w:tab/>
        <w:t xml:space="preserve">  </w:t>
        <w:tab/>
        <w:t xml:space="preserve">   </w:t>
        <w:tab/>
        <w:t>sometidos a fórmulas</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"bookmark=id.1y810tw"</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VI</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Condiciones especiales de ejecución</w:t>
      </w:r>
    </w:p>
    <w:p>
      <w:pPr>
        <w:pStyle w:val="normal1"/>
        <w:spacing w:lineRule="auto" w:line="360"/>
        <w:ind w:hanging="2"/>
        <w:jc w:val="both"/>
        <w:rPr>
          <w:i w:val="false"/>
          <w:iCs w:val="false"/>
          <w:color w:val="000080"/>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"bookmark=id.4i7ojhp"</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VII</w:t>
      </w:r>
      <w:r>
        <w:rPr>
          <w:rStyle w:val="Style3"/>
          <w:i w:val="false"/>
          <w:iCs w:val="false"/>
          <w:color w:val="0000FF"/>
          <w:sz w:val="22"/>
          <w:szCs w:val="22"/>
          <w:u w:val="single"/>
        </w:rPr>
        <w:fldChar w:fldCharType="end"/>
      </w:r>
      <w:r>
        <w:rPr>
          <w:i w:val="false"/>
          <w:iCs w:val="false"/>
          <w:sz w:val="22"/>
          <w:szCs w:val="22"/>
        </w:rPr>
        <w:tab/>
        <w:t xml:space="preserve">Documento Europeo Único de Contratación </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"bookmark=id.2xcytpi"</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VIII</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Penalidades</w:t>
        <w:tab/>
      </w:r>
    </w:p>
    <w:p>
      <w:pPr>
        <w:pStyle w:val="normal1"/>
        <w:spacing w:lineRule="auto" w:line="360"/>
        <w:ind w:hanging="2"/>
        <w:jc w:val="both"/>
        <w:rPr>
          <w:i w:val="false"/>
          <w:iCs w:val="false"/>
          <w:color w:val="000080"/>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"bookmark=id.3whwml4"</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IX</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Modificaciones contractuales previstas</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"bookmark=id.2bn6wsx"</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X</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Causas específicas de resolución contractual</w:t>
      </w:r>
    </w:p>
    <w:p>
      <w:pPr>
        <w:pStyle w:val="normal1"/>
        <w:spacing w:lineRule="auto" w:line="360"/>
        <w:ind w:hanging="2"/>
        <w:jc w:val="both"/>
        <w:rPr>
          <w:i w:val="false"/>
          <w:iCs w:val="false"/>
          <w:color w:val="000080"/>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"bookmark=id.qsh70q"</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XI</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Criterios de adjudicación</w:t>
      </w:r>
      <w:r>
        <w:rPr>
          <w:i w:val="false"/>
          <w:iCs w:val="false"/>
          <w:color w:val="000080"/>
          <w:sz w:val="22"/>
          <w:szCs w:val="22"/>
        </w:rPr>
        <w:t xml:space="preserve"> </w:t>
      </w:r>
    </w:p>
    <w:p>
      <w:pPr>
        <w:pStyle w:val="normal1"/>
        <w:spacing w:lineRule="auto" w:line="360"/>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"bookmark=id.z337ya"</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XI</w:t>
      </w:r>
      <w:r>
        <w:rPr>
          <w:rStyle w:val="Style3"/>
          <w:i w:val="false"/>
          <w:iCs w:val="false"/>
          <w:color w:val="0000FF"/>
          <w:sz w:val="22"/>
          <w:szCs w:val="22"/>
          <w:u w:val="single"/>
        </w:rPr>
        <w:fldChar w:fldCharType="end"/>
      </w:r>
      <w:r>
        <w:rPr>
          <w:i w:val="false"/>
          <w:iCs w:val="false"/>
          <w:color w:val="0000FF"/>
          <w:sz w:val="22"/>
          <w:szCs w:val="22"/>
          <w:u w:val="single"/>
        </w:rPr>
        <w:t>I</w:t>
      </w:r>
      <w:r>
        <w:rPr>
          <w:i w:val="false"/>
          <w:iCs w:val="false"/>
          <w:color w:val="0000FF"/>
          <w:sz w:val="22"/>
          <w:szCs w:val="22"/>
        </w:rPr>
        <w:tab/>
      </w:r>
      <w:r>
        <w:rPr>
          <w:i w:val="false"/>
          <w:iCs w:val="false"/>
          <w:sz w:val="22"/>
          <w:szCs w:val="22"/>
        </w:rPr>
        <w:t xml:space="preserve">Desglose de costes </w:t>
      </w:r>
    </w:p>
    <w:p>
      <w:pPr>
        <w:pStyle w:val="normal1"/>
        <w:ind w:hanging="0" w:start="1418"/>
        <w:jc w:val="both"/>
        <w:rPr>
          <w:i w:val="false"/>
          <w:iCs w:val="false"/>
          <w:sz w:val="22"/>
          <w:szCs w:val="22"/>
        </w:rPr>
      </w:pPr>
      <w:r>
        <w:rPr>
          <w:i w:val="false"/>
          <w:iCs w:val="false"/>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sz w:val="22"/>
          <w:szCs w:val="22"/>
        </w:rPr>
      </w:pPr>
      <w:r>
        <w:rPr>
          <w:i w:val="false"/>
          <w:iCs w:val="false"/>
          <w:sz w:val="22"/>
          <w:szCs w:val="22"/>
        </w:rPr>
      </w:r>
    </w:p>
    <w:p>
      <w:pPr>
        <w:pStyle w:val="normal1"/>
        <w:spacing w:lineRule="auto" w:line="360"/>
        <w:ind w:hanging="0" w:start="1410"/>
        <w:jc w:val="both"/>
        <w:rPr>
          <w:i w:val="false"/>
          <w:iCs w:val="false"/>
          <w:sz w:val="10"/>
          <w:szCs w:val="10"/>
        </w:rPr>
      </w:pPr>
      <w:r>
        <w:rPr>
          <w:i w:val="false"/>
          <w:iCs w:val="false"/>
          <w:sz w:val="10"/>
          <w:szCs w:val="10"/>
        </w:rPr>
      </w:r>
    </w:p>
    <w:tbl>
      <w:tblPr>
        <w:tblStyle w:val="Table2"/>
        <w:tblpPr w:vertAnchor="text" w:horzAnchor="text" w:bottomFromText="180" w:leftFromText="180" w:rightFromText="180" w:topFromText="180" w:tblpX="-201" w:tblpY="36"/>
        <w:tblW w:w="9135" w:type="dxa"/>
        <w:jc w:val="start"/>
        <w:tblInd w:w="0" w:type="dxa"/>
        <w:tblLayout w:type="fixed"/>
        <w:tblCellMar>
          <w:top w:w="0" w:type="dxa"/>
          <w:start w:w="108" w:type="dxa"/>
          <w:bottom w:w="0" w:type="dxa"/>
          <w:end w:w="108" w:type="dxa"/>
        </w:tblCellMar>
        <w:tblLook w:val="0000"/>
      </w:tblPr>
      <w:tblGrid>
        <w:gridCol w:w="9135"/>
      </w:tblGrid>
      <w:tr>
        <w:trPr>
          <w:trHeight w:val="330" w:hRule="atLeast"/>
        </w:trPr>
        <w:tc>
          <w:tcPr>
            <w:tcW w:w="9135" w:type="dxa"/>
            <w:tcBorders/>
            <w:shd w:fill="00B0F0" w:val="clear"/>
          </w:tcPr>
          <w:p>
            <w:pPr>
              <w:pStyle w:val="normal1"/>
              <w:ind w:hanging="0" w:start="2"/>
              <w:jc w:val="both"/>
              <w:rPr>
                <w:i w:val="false"/>
                <w:iCs w:val="false"/>
                <w:color w:val="FFFFFF"/>
              </w:rPr>
            </w:pPr>
            <w:sdt>
              <w:sdtPr>
                <w:tag w:val="goog_rdk_0"/>
                <w:id w:val="1973507845"/>
                <w:lock w:val="contentLocked"/>
                <w:text/>
              </w:sdtPr>
              <w:sdtContent>
                <w:r>
                  <w:rPr>
                    <w:b/>
                    <w:bCs/>
                    <w:i w:val="false"/>
                    <w:iCs w:val="false"/>
                    <w:color w:val="FFFFFF"/>
                    <w:sz w:val="24"/>
                    <w:szCs w:val="24"/>
                  </w:rPr>
                </w:r>
                <w:r>
                  <w:rPr>
                    <w:b/>
                    <w:bCs/>
                    <w:i w:val="false"/>
                    <w:iCs w:val="false"/>
                    <w:color w:val="FFFFFF"/>
                    <w:sz w:val="24"/>
                    <w:szCs w:val="24"/>
                  </w:rPr>
                  <w:t xml:space="preserve">Anexo II. </w:t>
                </w:r>
                <w:r>
                  <w:rPr>
                    <w:b/>
                    <w:bCs/>
                    <w:i w:val="false"/>
                    <w:iCs w:val="false"/>
                    <w:color w:val="FFFFFF"/>
                  </w:rPr>
                  <w:t xml:space="preserve">Datos identificativos de la empresa participante en la licitación </w:t>
                </w:r>
              </w:sdtContent>
            </w:sdt>
          </w:p>
        </w:tc>
      </w:tr>
    </w:tbl>
    <w:p>
      <w:pPr>
        <w:pStyle w:val="normal1"/>
        <w:ind w:hanging="0" w:start="2"/>
        <w:rPr>
          <w:i w:val="false"/>
          <w:iCs w:val="false"/>
          <w:sz w:val="10"/>
          <w:szCs w:val="10"/>
        </w:rPr>
      </w:pPr>
      <w:r>
        <w:rPr>
          <w:i w:val="false"/>
          <w:iCs w:val="false"/>
          <w:sz w:val="10"/>
          <w:szCs w:val="10"/>
        </w:rPr>
      </w:r>
    </w:p>
    <w:tbl>
      <w:tblPr>
        <w:tblStyle w:val="Table3"/>
        <w:tblpPr w:vertAnchor="text" w:horzAnchor="text" w:bottomFromText="180" w:leftFromText="180" w:rightFromText="180" w:topFromText="180" w:tblpX="-141" w:tblpY="0"/>
        <w:tblW w:w="9045" w:type="dxa"/>
        <w:jc w:val="start"/>
        <w:tblInd w:w="-22" w:type="dxa"/>
        <w:tblLayout w:type="fixed"/>
        <w:tblCellMar>
          <w:top w:w="0" w:type="dxa"/>
          <w:start w:w="108" w:type="dxa"/>
          <w:bottom w:w="0" w:type="dxa"/>
          <w:end w:w="108" w:type="dxa"/>
        </w:tblCellMar>
        <w:tblLook w:val="0000"/>
      </w:tblPr>
      <w:tblGrid>
        <w:gridCol w:w="3330"/>
        <w:gridCol w:w="2835"/>
        <w:gridCol w:w="2880"/>
      </w:tblGrid>
      <w:tr>
        <w:trPr/>
        <w:tc>
          <w:tcPr>
            <w:tcW w:w="9045" w:type="dxa"/>
            <w:gridSpan w:val="3"/>
            <w:tcBorders>
              <w:top w:val="single" w:sz="18" w:space="0" w:color="1F497D"/>
              <w:start w:val="single" w:sz="18" w:space="0" w:color="1F497D"/>
              <w:end w:val="single" w:sz="18" w:space="0" w:color="1F497D"/>
            </w:tcBorders>
            <w:shd w:fill="00B0F0" w:val="clear"/>
          </w:tcPr>
          <w:p>
            <w:pPr>
              <w:pStyle w:val="normal1"/>
              <w:ind w:hanging="0" w:start="2"/>
              <w:jc w:val="both"/>
              <w:rPr>
                <w:i w:val="false"/>
                <w:iCs w:val="false"/>
                <w:color w:val="FFFFFF"/>
                <w:sz w:val="18"/>
                <w:szCs w:val="18"/>
              </w:rPr>
            </w:pPr>
            <w:r>
              <w:rPr>
                <w:b/>
                <w:bCs/>
                <w:i w:val="false"/>
                <w:iCs w:val="false"/>
                <w:color w:val="FFFFFF"/>
                <w:sz w:val="18"/>
                <w:szCs w:val="18"/>
              </w:rPr>
              <w:t>Código de la licitación a la que concurre</w:t>
            </w:r>
          </w:p>
        </w:tc>
      </w:tr>
      <w:tr>
        <w:trPr>
          <w:trHeight w:val="515" w:hRule="atLeast"/>
        </w:trPr>
        <w:tc>
          <w:tcPr>
            <w:tcW w:w="9045" w:type="dxa"/>
            <w:gridSpan w:val="3"/>
            <w:tcBorders>
              <w:start w:val="single" w:sz="18" w:space="0" w:color="1F497D"/>
              <w:end w:val="single" w:sz="18" w:space="0" w:color="1F497D"/>
            </w:tcBorders>
          </w:tcPr>
          <w:p>
            <w:pPr>
              <w:pStyle w:val="normal1"/>
              <w:jc w:val="both"/>
              <w:rPr>
                <w:i w:val="false"/>
                <w:iCs w:val="false"/>
                <w:sz w:val="18"/>
                <w:szCs w:val="18"/>
              </w:rPr>
            </w:pPr>
            <w:r>
              <w:rPr>
                <w:i w:val="false"/>
                <w:iCs w:val="false"/>
                <w:sz w:val="18"/>
                <w:szCs w:val="18"/>
              </w:rPr>
            </w:r>
          </w:p>
          <w:p>
            <w:pPr>
              <w:pStyle w:val="normal1"/>
              <w:jc w:val="both"/>
              <w:rPr>
                <w:i w:val="false"/>
                <w:iCs w:val="false"/>
                <w:sz w:val="18"/>
                <w:szCs w:val="18"/>
              </w:rPr>
            </w:pPr>
            <w:r>
              <w:rPr>
                <w:i w:val="false"/>
                <w:iCs w:val="false"/>
                <w:sz w:val="18"/>
                <w:szCs w:val="18"/>
              </w:rPr>
              <w:t>CP_____/____</w:t>
            </w:r>
          </w:p>
          <w:p>
            <w:pPr>
              <w:pStyle w:val="normal1"/>
              <w:jc w:val="both"/>
              <w:rPr>
                <w:i w:val="false"/>
                <w:iCs w:val="false"/>
                <w:sz w:val="18"/>
                <w:szCs w:val="18"/>
              </w:rPr>
            </w:pPr>
            <w:r>
              <w:rPr>
                <w:i w:val="false"/>
                <w:iCs w:val="false"/>
                <w:sz w:val="18"/>
                <w:szCs w:val="18"/>
              </w:rPr>
            </w:r>
          </w:p>
        </w:tc>
      </w:tr>
      <w:tr>
        <w:trPr/>
        <w:tc>
          <w:tcPr>
            <w:tcW w:w="9045" w:type="dxa"/>
            <w:gridSpan w:val="3"/>
            <w:tcBorders>
              <w:start w:val="single" w:sz="18" w:space="0" w:color="1F497D"/>
              <w:end w:val="single" w:sz="18" w:space="0" w:color="1F497D"/>
            </w:tcBorders>
            <w:shd w:fill="00B0F0" w:val="clear"/>
          </w:tcPr>
          <w:p>
            <w:pPr>
              <w:pStyle w:val="normal1"/>
              <w:ind w:hanging="0" w:start="2"/>
              <w:jc w:val="both"/>
              <w:rPr>
                <w:i w:val="false"/>
                <w:iCs w:val="false"/>
                <w:color w:val="FFFFFF"/>
                <w:sz w:val="18"/>
                <w:szCs w:val="18"/>
              </w:rPr>
            </w:pPr>
            <w:r>
              <w:rPr>
                <w:b/>
                <w:bCs/>
                <w:i w:val="false"/>
                <w:iCs w:val="false"/>
                <w:color w:val="FFFFFF"/>
                <w:sz w:val="18"/>
                <w:szCs w:val="18"/>
              </w:rPr>
              <w:t>Número de lotes e identificación (cumplimentar solo en caso de licitación por lotes)</w:t>
            </w:r>
          </w:p>
        </w:tc>
      </w:tr>
      <w:tr>
        <w:trPr>
          <w:trHeight w:val="338" w:hRule="atLeast"/>
        </w:trPr>
        <w:tc>
          <w:tcPr>
            <w:tcW w:w="9045" w:type="dxa"/>
            <w:gridSpan w:val="3"/>
            <w:tcBorders>
              <w:start w:val="single" w:sz="18" w:space="0" w:color="1F497D"/>
              <w:end w:val="single" w:sz="18" w:space="0" w:color="1F497D"/>
            </w:tcBorders>
          </w:tcPr>
          <w:p>
            <w:pPr>
              <w:pStyle w:val="normal1"/>
              <w:ind w:hanging="0" w:start="2"/>
              <w:jc w:val="both"/>
              <w:rPr>
                <w:i w:val="false"/>
                <w:iCs w:val="false"/>
                <w:sz w:val="18"/>
                <w:szCs w:val="18"/>
              </w:rPr>
            </w:pPr>
            <w:r>
              <w:rPr>
                <w:i w:val="false"/>
                <w:iCs w:val="false"/>
                <w:sz w:val="18"/>
                <w:szCs w:val="18"/>
              </w:rPr>
            </w:r>
          </w:p>
          <w:p>
            <w:pPr>
              <w:pStyle w:val="normal1"/>
              <w:ind w:hanging="0" w:start="2"/>
              <w:jc w:val="both"/>
              <w:rPr>
                <w:i w:val="false"/>
                <w:iCs w:val="false"/>
                <w:sz w:val="18"/>
                <w:szCs w:val="18"/>
              </w:rPr>
            </w:pPr>
            <w:r>
              <w:rPr>
                <w:i w:val="false"/>
                <w:iCs w:val="false"/>
                <w:sz w:val="18"/>
                <w:szCs w:val="18"/>
              </w:rPr>
            </w:r>
          </w:p>
        </w:tc>
      </w:tr>
      <w:tr>
        <w:trPr/>
        <w:tc>
          <w:tcPr>
            <w:tcW w:w="9045" w:type="dxa"/>
            <w:gridSpan w:val="3"/>
            <w:tcBorders>
              <w:start w:val="single" w:sz="18" w:space="0" w:color="1F497D"/>
              <w:end w:val="single" w:sz="18" w:space="0" w:color="1F497D"/>
            </w:tcBorders>
            <w:shd w:fill="00B0F0" w:val="clear"/>
          </w:tcPr>
          <w:p>
            <w:pPr>
              <w:pStyle w:val="normal1"/>
              <w:ind w:hanging="0" w:start="2"/>
              <w:jc w:val="both"/>
              <w:rPr>
                <w:i w:val="false"/>
                <w:iCs w:val="false"/>
                <w:color w:val="FFFFFF"/>
                <w:sz w:val="18"/>
                <w:szCs w:val="18"/>
              </w:rPr>
            </w:pPr>
            <w:r>
              <w:rPr>
                <w:b/>
                <w:bCs/>
                <w:i w:val="false"/>
                <w:iCs w:val="false"/>
                <w:color w:val="FFFFFF"/>
                <w:sz w:val="18"/>
                <w:szCs w:val="18"/>
              </w:rPr>
              <w:t xml:space="preserve">Datos de identificación del empresario licitador </w:t>
            </w:r>
          </w:p>
        </w:tc>
      </w:tr>
      <w:tr>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Nombre y apellidos / Razón social de la empresa:</w:t>
            </w:r>
          </w:p>
          <w:p>
            <w:pPr>
              <w:pStyle w:val="normal1"/>
              <w:ind w:hanging="0" w:start="2"/>
              <w:jc w:val="both"/>
              <w:rPr>
                <w:i w:val="false"/>
                <w:iCs w:val="false"/>
                <w:sz w:val="18"/>
                <w:szCs w:val="18"/>
              </w:rPr>
            </w:pPr>
            <w:r>
              <w:rPr>
                <w:i w:val="false"/>
                <w:iCs w:val="false"/>
                <w:sz w:val="18"/>
                <w:szCs w:val="18"/>
              </w:rPr>
            </w:r>
          </w:p>
        </w:tc>
      </w:tr>
      <w:tr>
        <w:trPr/>
        <w:tc>
          <w:tcPr>
            <w:tcW w:w="3330" w:type="dxa"/>
            <w:tcBorders>
              <w:top w:val="single" w:sz="4" w:space="0" w:color="000000"/>
              <w:start w:val="single" w:sz="18" w:space="0" w:color="1F497D"/>
              <w:bottom w:val="single" w:sz="4" w:space="0" w:color="000000"/>
              <w:end w:val="single" w:sz="18" w:space="0" w:color="000000"/>
            </w:tcBorders>
          </w:tcPr>
          <w:p>
            <w:pPr>
              <w:pStyle w:val="normal1"/>
              <w:ind w:hanging="0" w:start="2"/>
              <w:jc w:val="both"/>
              <w:rPr>
                <w:i w:val="false"/>
                <w:iCs w:val="false"/>
                <w:sz w:val="18"/>
                <w:szCs w:val="18"/>
              </w:rPr>
            </w:pPr>
            <w:r>
              <w:rPr>
                <w:i w:val="false"/>
                <w:iCs w:val="false"/>
                <w:sz w:val="18"/>
                <w:szCs w:val="18"/>
              </w:rPr>
              <w:t>NIF/CIF:</w:t>
            </w:r>
          </w:p>
        </w:tc>
        <w:tc>
          <w:tcPr>
            <w:tcW w:w="2835" w:type="dxa"/>
            <w:tcBorders>
              <w:top w:val="single" w:sz="4" w:space="0" w:color="000000"/>
              <w:start w:val="single" w:sz="18" w:space="0" w:color="000000"/>
              <w:bottom w:val="single" w:sz="4" w:space="0" w:color="000000"/>
              <w:end w:val="single" w:sz="18" w:space="0" w:color="000000"/>
            </w:tcBorders>
          </w:tcPr>
          <w:p>
            <w:pPr>
              <w:pStyle w:val="normal1"/>
              <w:ind w:hanging="0" w:start="2"/>
              <w:jc w:val="both"/>
              <w:rPr>
                <w:i w:val="false"/>
                <w:iCs w:val="false"/>
                <w:sz w:val="18"/>
                <w:szCs w:val="18"/>
              </w:rPr>
            </w:pPr>
            <w:r>
              <w:rPr>
                <w:i w:val="false"/>
                <w:iCs w:val="false"/>
                <w:sz w:val="18"/>
                <w:szCs w:val="18"/>
              </w:rPr>
              <w:t>TELF:</w:t>
            </w:r>
          </w:p>
        </w:tc>
        <w:tc>
          <w:tcPr>
            <w:tcW w:w="2880" w:type="dxa"/>
            <w:tcBorders>
              <w:top w:val="single" w:sz="4" w:space="0" w:color="000000"/>
              <w:start w:val="single" w:sz="18" w:space="0" w:color="000000"/>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 xml:space="preserve">PYME    </w:t>
            </w:r>
            <w:bookmarkStart w:id="4" w:name="bookmark=kix.uaipzertkxo5"/>
            <w:bookmarkEnd w:id="4"/>
            <w:r>
              <w:rPr>
                <w:i w:val="false"/>
                <w:iCs w:val="false"/>
                <w:sz w:val="18"/>
                <w:szCs w:val="18"/>
              </w:rPr>
              <w:t xml:space="preserve">☐ sí     </w:t>
            </w:r>
            <w:bookmarkStart w:id="5" w:name="bookmark=kix.7ysug3mn5x1e"/>
            <w:bookmarkEnd w:id="5"/>
            <w:r>
              <w:rPr>
                <w:i w:val="false"/>
                <w:iCs w:val="false"/>
                <w:sz w:val="18"/>
                <w:szCs w:val="18"/>
              </w:rPr>
              <w:t>☐ no</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 xml:space="preserve">DIRECCIÓN POSTAL: </w:t>
            </w:r>
          </w:p>
          <w:p>
            <w:pPr>
              <w:pStyle w:val="normal1"/>
              <w:ind w:hanging="0" w:start="2"/>
              <w:jc w:val="both"/>
              <w:rPr>
                <w:i w:val="false"/>
                <w:iCs w:val="false"/>
                <w:sz w:val="18"/>
                <w:szCs w:val="18"/>
              </w:rPr>
            </w:pPr>
            <w:r>
              <w:rPr>
                <w:i w:val="false"/>
                <w:iCs w:val="false"/>
                <w:sz w:val="18"/>
                <w:szCs w:val="18"/>
              </w:rPr>
            </w:r>
          </w:p>
        </w:tc>
      </w:tr>
      <w:tr>
        <w:trPr/>
        <w:tc>
          <w:tcPr>
            <w:tcW w:w="9045" w:type="dxa"/>
            <w:gridSpan w:val="3"/>
            <w:tcBorders>
              <w:top w:val="single" w:sz="4" w:space="0" w:color="000000"/>
              <w:start w:val="single" w:sz="18" w:space="0" w:color="1F497D"/>
              <w:end w:val="single" w:sz="18" w:space="0" w:color="1F497D"/>
            </w:tcBorders>
          </w:tcPr>
          <w:p>
            <w:pPr>
              <w:pStyle w:val="normal1"/>
              <w:ind w:hanging="0" w:start="2"/>
              <w:jc w:val="both"/>
              <w:rPr>
                <w:i w:val="false"/>
                <w:iCs w:val="false"/>
                <w:sz w:val="18"/>
                <w:szCs w:val="18"/>
              </w:rPr>
            </w:pPr>
            <w:r>
              <w:rPr>
                <w:i w:val="false"/>
                <w:iCs w:val="false"/>
                <w:sz w:val="18"/>
                <w:szCs w:val="18"/>
              </w:rPr>
              <w:t>URL/WEB</w:t>
            </w:r>
          </w:p>
          <w:p>
            <w:pPr>
              <w:pStyle w:val="normal1"/>
              <w:ind w:hanging="0" w:start="2"/>
              <w:jc w:val="both"/>
              <w:rPr>
                <w:i w:val="false"/>
                <w:iCs w:val="false"/>
                <w:sz w:val="18"/>
                <w:szCs w:val="18"/>
              </w:rPr>
            </w:pPr>
            <w:r>
              <w:rPr>
                <w:i w:val="false"/>
                <w:iCs w:val="false"/>
                <w:sz w:val="18"/>
                <w:szCs w:val="18"/>
              </w:rPr>
            </w:r>
          </w:p>
        </w:tc>
      </w:tr>
      <w:tr>
        <w:trPr/>
        <w:tc>
          <w:tcPr>
            <w:tcW w:w="9045" w:type="dxa"/>
            <w:gridSpan w:val="3"/>
            <w:tcBorders>
              <w:start w:val="single" w:sz="18" w:space="0" w:color="1F497D"/>
              <w:end w:val="single" w:sz="18" w:space="0" w:color="1F497D"/>
            </w:tcBorders>
            <w:shd w:fill="00B0F0" w:val="clear"/>
          </w:tcPr>
          <w:p>
            <w:pPr>
              <w:pStyle w:val="normal1"/>
              <w:ind w:hanging="0" w:start="2"/>
              <w:jc w:val="both"/>
              <w:rPr>
                <w:i w:val="false"/>
                <w:iCs w:val="false"/>
                <w:color w:val="FFFFFF"/>
                <w:sz w:val="18"/>
                <w:szCs w:val="18"/>
              </w:rPr>
            </w:pPr>
            <w:r>
              <w:rPr>
                <w:b/>
                <w:bCs/>
                <w:i w:val="false"/>
                <w:iCs w:val="false"/>
                <w:color w:val="FFFFFF"/>
                <w:sz w:val="18"/>
                <w:szCs w:val="18"/>
              </w:rPr>
              <w:t xml:space="preserve">Datos de identificación del representante del licitador </w:t>
            </w:r>
          </w:p>
        </w:tc>
      </w:tr>
      <w:tr>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DNI:</w:t>
            </w:r>
          </w:p>
        </w:tc>
      </w:tr>
      <w:tr>
        <w:trPr>
          <w:trHeight w:val="585"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Nombre y apellidos del representante de la empresa:</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jc w:val="both"/>
              <w:rPr>
                <w:i w:val="false"/>
                <w:iCs w:val="false"/>
                <w:sz w:val="18"/>
                <w:szCs w:val="18"/>
              </w:rPr>
            </w:pPr>
            <w:r>
              <w:rPr>
                <w:i w:val="false"/>
                <w:iCs w:val="false"/>
                <w:sz w:val="18"/>
                <w:szCs w:val="18"/>
              </w:rPr>
              <w:t xml:space="preserve">Nº protocolo  de Poder bastante en derecho a favor del representante legal del licitador: </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jc w:val="both"/>
              <w:rPr>
                <w:i w:val="false"/>
                <w:iCs w:val="false"/>
                <w:sz w:val="18"/>
                <w:szCs w:val="18"/>
              </w:rPr>
            </w:pPr>
            <w:r>
              <w:rPr>
                <w:i w:val="false"/>
                <w:iCs w:val="false"/>
                <w:sz w:val="18"/>
                <w:szCs w:val="18"/>
              </w:rPr>
              <w:t xml:space="preserve">Lugar y fecha de otorgamiento: </w:t>
            </w:r>
          </w:p>
          <w:p>
            <w:pPr>
              <w:pStyle w:val="normal1"/>
              <w:jc w:val="both"/>
              <w:rPr>
                <w:i w:val="false"/>
                <w:iCs w:val="false"/>
                <w:sz w:val="18"/>
                <w:szCs w:val="18"/>
              </w:rPr>
            </w:pPr>
            <w:r>
              <w:rPr>
                <w:i w:val="false"/>
                <w:iCs w:val="false"/>
                <w:sz w:val="18"/>
                <w:szCs w:val="18"/>
              </w:rPr>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jc w:val="both"/>
              <w:rPr/>
            </w:pPr>
            <w:r>
              <w:rPr>
                <w:i w:val="false"/>
                <w:iCs w:val="false"/>
                <w:sz w:val="18"/>
                <w:szCs w:val="18"/>
              </w:rPr>
              <w:t>Nombre, residencia del notario  y el Colegio Notarial al que pertenece</w:t>
            </w:r>
            <w:r>
              <w:rPr/>
              <w:t xml:space="preserve">: </w:t>
            </w:r>
          </w:p>
          <w:p>
            <w:pPr>
              <w:pStyle w:val="normal1"/>
              <w:jc w:val="both"/>
              <w:rPr>
                <w:i w:val="false"/>
                <w:iCs w:val="false"/>
                <w:sz w:val="18"/>
                <w:szCs w:val="18"/>
              </w:rPr>
            </w:pPr>
            <w:r>
              <w:rPr>
                <w:i w:val="false"/>
                <w:iCs w:val="false"/>
                <w:sz w:val="18"/>
                <w:szCs w:val="18"/>
              </w:rPr>
            </w:r>
          </w:p>
        </w:tc>
      </w:tr>
      <w:tr>
        <w:trPr/>
        <w:tc>
          <w:tcPr>
            <w:tcW w:w="9045" w:type="dxa"/>
            <w:gridSpan w:val="3"/>
            <w:tcBorders>
              <w:top w:val="single" w:sz="4" w:space="0" w:color="000000"/>
              <w:start w:val="single" w:sz="18" w:space="0" w:color="1F497D"/>
              <w:end w:val="single" w:sz="18" w:space="0" w:color="1F497D"/>
            </w:tcBorders>
            <w:shd w:fill="00B0F0" w:val="clear"/>
          </w:tcPr>
          <w:p>
            <w:pPr>
              <w:pStyle w:val="normal1"/>
              <w:ind w:hanging="0" w:start="2"/>
              <w:jc w:val="both"/>
              <w:rPr>
                <w:i w:val="false"/>
                <w:iCs w:val="false"/>
                <w:color w:val="FFFFFF"/>
                <w:sz w:val="18"/>
                <w:szCs w:val="18"/>
              </w:rPr>
            </w:pPr>
            <w:r>
              <w:rPr>
                <w:b/>
                <w:bCs/>
                <w:i w:val="false"/>
                <w:iCs w:val="false"/>
                <w:color w:val="FFFFFF"/>
                <w:sz w:val="18"/>
                <w:szCs w:val="18"/>
              </w:rPr>
              <w:t>Datos persona de contacto</w:t>
            </w:r>
          </w:p>
        </w:tc>
      </w:tr>
      <w:tr>
        <w:trPr>
          <w:trHeight w:val="542" w:hRule="atLeast"/>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 xml:space="preserve">Nombre y apellidos: </w:t>
            </w:r>
          </w:p>
        </w:tc>
      </w:tr>
      <w:tr>
        <w:trPr>
          <w:trHeight w:val="302"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Telf.:</w:t>
            </w:r>
          </w:p>
        </w:tc>
      </w:tr>
      <w:tr>
        <w:trPr>
          <w:trHeight w:val="302"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Correo electrónico:</w:t>
            </w:r>
          </w:p>
        </w:tc>
      </w:tr>
      <w:tr>
        <w:trPr/>
        <w:tc>
          <w:tcPr>
            <w:tcW w:w="9045" w:type="dxa"/>
            <w:gridSpan w:val="3"/>
            <w:tcBorders>
              <w:top w:val="single" w:sz="4" w:space="0" w:color="000000"/>
              <w:start w:val="single" w:sz="18" w:space="0" w:color="1F497D"/>
              <w:end w:val="single" w:sz="18" w:space="0" w:color="1F497D"/>
            </w:tcBorders>
            <w:shd w:fill="00B0F0" w:val="clear"/>
          </w:tcPr>
          <w:p>
            <w:pPr>
              <w:pStyle w:val="normal1"/>
              <w:ind w:hanging="0" w:start="2"/>
              <w:jc w:val="both"/>
              <w:rPr>
                <w:i w:val="false"/>
                <w:iCs w:val="false"/>
                <w:color w:val="FFFFFF"/>
                <w:sz w:val="18"/>
                <w:szCs w:val="18"/>
              </w:rPr>
            </w:pPr>
            <w:r>
              <w:rPr>
                <w:b/>
                <w:bCs/>
                <w:i w:val="false"/>
                <w:iCs w:val="false"/>
                <w:color w:val="FFFFFF"/>
                <w:sz w:val="18"/>
                <w:szCs w:val="18"/>
              </w:rPr>
              <w:t xml:space="preserve">A efectos de notificación </w:t>
            </w:r>
            <w:bookmarkStart w:id="6" w:name="bookmark=kix.xym1bjk8225b"/>
            <w:bookmarkStart w:id="7" w:name="bookmark=kix.7xrezvwk8n8g"/>
            <w:bookmarkEnd w:id="6"/>
            <w:bookmarkEnd w:id="7"/>
          </w:p>
        </w:tc>
      </w:tr>
      <w:tr>
        <w:trPr>
          <w:trHeight w:val="542" w:hRule="atLeast"/>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i w:val="false"/>
                <w:iCs w:val="false"/>
                <w:sz w:val="18"/>
                <w:szCs w:val="18"/>
              </w:rPr>
            </w:pPr>
            <w:r>
              <w:rPr>
                <w:i w:val="false"/>
                <w:iCs w:val="false"/>
                <w:sz w:val="18"/>
                <w:szCs w:val="18"/>
              </w:rPr>
              <w:t>El licitador acepta expresamente recibir las notificaciones por parte de la Mutua de forma electrónica a través del correo más arriba indicado</w:t>
            </w:r>
            <w:r>
              <w:rPr>
                <w:rStyle w:val="FootnoteReference"/>
                <w:b/>
                <w:bCs/>
                <w:i w:val="false"/>
                <w:iCs w:val="false"/>
                <w:sz w:val="18"/>
                <w:szCs w:val="18"/>
                <w:vertAlign w:val="superscript"/>
              </w:rPr>
              <w:footnoteReference w:id="2"/>
            </w:r>
            <w:r>
              <w:rPr>
                <w:b/>
                <w:bCs/>
                <w:i w:val="false"/>
                <w:iCs w:val="false"/>
                <w:sz w:val="18"/>
                <w:szCs w:val="18"/>
              </w:rPr>
              <w:t>.</w:t>
            </w:r>
          </w:p>
        </w:tc>
      </w:tr>
    </w:tbl>
    <w:p>
      <w:pPr>
        <w:pStyle w:val="normal1"/>
        <w:ind w:hanging="0" w:start="-2"/>
        <w:jc w:val="both"/>
        <w:rPr>
          <w:i w:val="false"/>
          <w:iCs w:val="false"/>
          <w:sz w:val="16"/>
          <w:szCs w:val="16"/>
        </w:rPr>
      </w:pPr>
      <w:r/>
      <w:r>
        <w:rPr>
          <w:b/>
          <w:bCs/>
          <w:i w:val="false"/>
          <w:iCs w:val="false"/>
          <w:sz w:val="22"/>
          <w:szCs w:val="22"/>
        </w:rPr>
        <w:t xml:space="preserve">DECLARA, bajo su responsabilidad, como licitador  </w:t>
      </w:r>
      <w:r>
        <w:rPr>
          <w:b/>
          <w:bCs/>
          <w:i w:val="false"/>
          <w:iCs w:val="false"/>
          <w:sz w:val="18"/>
          <w:szCs w:val="18"/>
        </w:rPr>
        <w:t>(</w:t>
      </w:r>
      <w:r>
        <w:rPr>
          <w:i w:val="false"/>
          <w:iCs w:val="false"/>
          <w:sz w:val="18"/>
          <w:szCs w:val="18"/>
        </w:rPr>
        <w:t>en caso de presentarse en UTE,  realice una declaración por cada uno de los miembros de la UTE y presente el Anexo IV.3):</w:t>
      </w:r>
    </w:p>
    <w:p>
      <w:pPr>
        <w:pStyle w:val="normal1"/>
        <w:numPr>
          <w:ilvl w:val="0"/>
          <w:numId w:val="5"/>
        </w:numPr>
        <w:ind w:hanging="360" w:start="720"/>
        <w:jc w:val="both"/>
        <w:rPr>
          <w:sz w:val="22"/>
          <w:szCs w:val="22"/>
        </w:rPr>
      </w:pPr>
      <w:r>
        <w:rPr>
          <w:i w:val="false"/>
          <w:iCs w:val="false"/>
          <w:sz w:val="22"/>
          <w:szCs w:val="22"/>
        </w:rPr>
        <w:t xml:space="preserve">Que conforme al objeto  social de la empresa, puede presentarse a la licitación, ostentando el firmante de esta declaración  la  debida representación de la empresa  así como la facultad  para presentar la oferta. </w:t>
      </w:r>
    </w:p>
    <w:p>
      <w:pPr>
        <w:pStyle w:val="normal1"/>
        <w:jc w:val="both"/>
        <w:rPr>
          <w:i w:val="false"/>
          <w:iCs w:val="false"/>
          <w:sz w:val="22"/>
          <w:szCs w:val="22"/>
        </w:rPr>
      </w:pPr>
      <w:r>
        <w:rPr>
          <w:i w:val="false"/>
          <w:iCs w:val="false"/>
          <w:sz w:val="22"/>
          <w:szCs w:val="22"/>
        </w:rPr>
      </w:r>
    </w:p>
    <w:p>
      <w:pPr>
        <w:pStyle w:val="normal1"/>
        <w:numPr>
          <w:ilvl w:val="0"/>
          <w:numId w:val="11"/>
        </w:numPr>
        <w:ind w:hanging="360" w:start="720"/>
        <w:jc w:val="both"/>
        <w:rPr>
          <w:i w:val="false"/>
          <w:iCs w:val="false"/>
          <w:sz w:val="22"/>
          <w:szCs w:val="22"/>
          <w:u w:val="none"/>
        </w:rPr>
      </w:pPr>
      <w:r>
        <w:rPr>
          <w:i w:val="false"/>
          <w:iCs w:val="false"/>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pPr>
        <w:pStyle w:val="normal1"/>
        <w:ind w:hanging="2"/>
        <w:jc w:val="both"/>
        <w:rPr>
          <w:i w:val="false"/>
          <w:iCs w:val="false"/>
          <w:sz w:val="16"/>
          <w:szCs w:val="16"/>
        </w:rPr>
      </w:pPr>
      <w:r>
        <w:rPr>
          <w:i w:val="false"/>
          <w:iCs w:val="false"/>
          <w:sz w:val="16"/>
          <w:szCs w:val="16"/>
        </w:rPr>
      </w:r>
    </w:p>
    <w:p>
      <w:pPr>
        <w:pStyle w:val="normal1"/>
        <w:ind w:hanging="2"/>
        <w:jc w:val="both"/>
        <w:rPr>
          <w:b/>
          <w:bCs/>
          <w:i w:val="false"/>
          <w:iCs w:val="false"/>
          <w:sz w:val="22"/>
          <w:szCs w:val="22"/>
        </w:rPr>
      </w:pPr>
      <w:r>
        <w:rPr>
          <w:b/>
          <w:bCs/>
          <w:i w:val="false"/>
          <w:iCs w:val="false"/>
          <w:sz w:val="22"/>
          <w:szCs w:val="22"/>
        </w:rPr>
        <w:t xml:space="preserve">Marque con una x en caso afirmativo:  </w:t>
      </w:r>
    </w:p>
    <w:p>
      <w:pPr>
        <w:pStyle w:val="normal1"/>
        <w:ind w:hanging="2"/>
        <w:jc w:val="both"/>
        <w:rPr>
          <w:b/>
          <w:bCs/>
          <w:i w:val="false"/>
          <w:iCs w:val="false"/>
          <w:sz w:val="22"/>
          <w:szCs w:val="22"/>
        </w:rPr>
      </w:pPr>
      <w:r>
        <w:rPr>
          <w:b/>
          <w:bCs/>
          <w:i w:val="false"/>
          <w:iCs w:val="false"/>
          <w:sz w:val="22"/>
          <w:szCs w:val="22"/>
        </w:rPr>
      </w:r>
    </w:p>
    <w:p>
      <w:pPr>
        <w:pStyle w:val="normal1"/>
        <w:ind w:hanging="2"/>
        <w:jc w:val="both"/>
        <w:rPr>
          <w:i w:val="false"/>
          <w:iCs w:val="false"/>
          <w:sz w:val="22"/>
          <w:szCs w:val="22"/>
        </w:rPr>
      </w:pPr>
      <w:r>
        <w:rPr>
          <w:rFonts w:eastAsia="MS Gothic" w:cs="MS Gothic" w:ascii="MS Gothic" w:hAnsi="MS Gothic"/>
          <w:i w:val="false"/>
          <w:iCs w:val="false"/>
          <w:sz w:val="22"/>
          <w:szCs w:val="22"/>
        </w:rPr>
        <w:t>☐</w:t>
      </w:r>
      <w:r>
        <w:rPr>
          <w:rFonts w:eastAsia="Times New Roman" w:cs="Times New Roman" w:ascii="Times New Roman" w:hAnsi="Times New Roman"/>
          <w:i w:val="false"/>
          <w:iCs w:val="false"/>
          <w:sz w:val="22"/>
          <w:szCs w:val="22"/>
        </w:rPr>
        <w:t xml:space="preserve">  </w:t>
      </w:r>
      <w:r>
        <w:rPr>
          <w:i w:val="false"/>
          <w:iCs w:val="false"/>
          <w:sz w:val="22"/>
          <w:szCs w:val="22"/>
        </w:rPr>
        <w:t>Que siendo una empresa extranjera se someterá a los juzgados y tribunales españoles de cualquier orden para todas las incidencias que puedan surgir del contrato, con renuncia expresa al fuero propio.</w:t>
      </w:r>
    </w:p>
    <w:p>
      <w:pPr>
        <w:pStyle w:val="normal1"/>
        <w:jc w:val="both"/>
        <w:rPr>
          <w:i w:val="false"/>
          <w:iCs w:val="false"/>
          <w:sz w:val="22"/>
          <w:szCs w:val="22"/>
          <w:highlight w:val="yellow"/>
        </w:rPr>
      </w:pPr>
      <w:r>
        <w:rPr>
          <w:i w:val="false"/>
          <w:iCs w:val="false"/>
          <w:sz w:val="22"/>
          <w:szCs w:val="22"/>
          <w:highlight w:val="yellow"/>
        </w:rPr>
      </w:r>
    </w:p>
    <w:p>
      <w:pPr>
        <w:pStyle w:val="normal1"/>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la empresa es una microempresa, una pequeña o mediana empresa</w:t>
      </w:r>
    </w:p>
    <w:p>
      <w:pPr>
        <w:pStyle w:val="normal1"/>
        <w:ind w:hanging="0" w:start="708"/>
        <w:jc w:val="both"/>
        <w:rPr>
          <w:i w:val="false"/>
          <w:iCs w:val="false"/>
          <w:sz w:val="22"/>
          <w:szCs w:val="22"/>
        </w:rPr>
      </w:pPr>
      <w:r>
        <w:rPr>
          <w:i w:val="false"/>
          <w:iCs w:val="false"/>
          <w:sz w:val="22"/>
          <w:szCs w:val="22"/>
        </w:rPr>
      </w:r>
    </w:p>
    <w:p>
      <w:pPr>
        <w:pStyle w:val="normal1"/>
        <w:ind w:hanging="425" w:start="1134"/>
        <w:jc w:val="both"/>
        <w:rPr>
          <w:rFonts w:ascii="Calibri" w:hAnsi="Calibri" w:eastAsia="Calibri" w:cs="Calibri"/>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 xml:space="preserve">Microempresa: </w:t>
      </w:r>
      <w:r>
        <w:rPr>
          <w:rFonts w:eastAsia="Calibri" w:cs="Calibri" w:ascii="Calibri" w:hAnsi="Calibri"/>
          <w:i w:val="false"/>
          <w:iCs w:val="false"/>
          <w:sz w:val="18"/>
          <w:szCs w:val="18"/>
        </w:rPr>
        <w:t>empresa que cuenta con menos de 10 empleados y cuyo volumen de negocios anual o balance total anual no excede de 2 millones EUR.</w:t>
      </w:r>
    </w:p>
    <w:p>
      <w:pPr>
        <w:pStyle w:val="normal1"/>
        <w:ind w:hanging="425" w:start="1134"/>
        <w:jc w:val="both"/>
        <w:rPr>
          <w:rFonts w:ascii="Calibri" w:hAnsi="Calibri" w:eastAsia="Calibri" w:cs="Calibri"/>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Pequeña empresa</w:t>
      </w:r>
      <w:r>
        <w:rPr>
          <w:rFonts w:eastAsia="Calibri" w:cs="Calibri" w:ascii="Calibri" w:hAnsi="Calibri"/>
          <w:i w:val="false"/>
          <w:iCs w:val="false"/>
          <w:sz w:val="18"/>
          <w:szCs w:val="18"/>
        </w:rPr>
        <w:t>: empresa que cuenta con menos de 50 empleados y cuyo volumen de negocios anual o balance total anual no excede de 10 millones EUR.</w:t>
      </w:r>
    </w:p>
    <w:p>
      <w:pPr>
        <w:pStyle w:val="normal1"/>
        <w:ind w:hanging="425" w:start="1134"/>
        <w:jc w:val="both"/>
        <w:rPr>
          <w:rFonts w:ascii="Calibri" w:hAnsi="Calibri" w:eastAsia="Calibri" w:cs="Calibri"/>
          <w:b/>
          <w:bCs/>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Mediana empresa</w:t>
      </w:r>
      <w:r>
        <w:rPr>
          <w:rFonts w:eastAsia="Calibri" w:cs="Calibri" w:ascii="Calibri" w:hAnsi="Calibri"/>
          <w:i w:val="false"/>
          <w:iCs w:val="false"/>
          <w:sz w:val="18"/>
          <w:szCs w:val="18"/>
        </w:rPr>
        <w:t>: empresa que no es ni una microempresa ni una pequeña empresa, que cuenta con menos de 250 empleados y cuyo volumen de negocios anual no excede de 50 millones EUR o cuyo balance total anual no excede de 43 millones EUR.</w:t>
      </w:r>
    </w:p>
    <w:p>
      <w:pPr>
        <w:pStyle w:val="normal1"/>
        <w:ind w:hanging="2"/>
        <w:jc w:val="both"/>
        <w:rPr>
          <w:i w:val="false"/>
          <w:iCs w:val="false"/>
          <w:sz w:val="22"/>
          <w:szCs w:val="22"/>
        </w:rPr>
      </w:pPr>
      <w:r>
        <w:rPr>
          <w:i w:val="false"/>
          <w:iCs w:val="false"/>
          <w:sz w:val="22"/>
          <w:szCs w:val="22"/>
        </w:rPr>
        <w:t xml:space="preserve">        </w:t>
      </w:r>
    </w:p>
    <w:p>
      <w:pPr>
        <w:pStyle w:val="normal1"/>
        <w:tabs>
          <w:tab w:val="clear" w:pos="720"/>
          <w:tab w:val="left" w:pos="567" w:leader="none"/>
        </w:tabs>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pPr>
        <w:pStyle w:val="normal1"/>
        <w:ind w:hanging="2"/>
        <w:rPr>
          <w:i w:val="false"/>
          <w:iCs w:val="false"/>
          <w:sz w:val="22"/>
          <w:szCs w:val="22"/>
        </w:rPr>
      </w:pPr>
      <w:r>
        <w:rPr>
          <w:i w:val="false"/>
          <w:iCs w:val="false"/>
          <w:sz w:val="22"/>
          <w:szCs w:val="22"/>
        </w:rPr>
      </w:r>
    </w:p>
    <w:p>
      <w:pPr>
        <w:pStyle w:val="normal1"/>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por ser  una empresa  de 50 o más trabajadores, dispone del correspondiente  plan  para la igualdad entre hombres y mujeres y que dicho plan se encuentra inscrito  en el registro laboral correspondiente.</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Las empresas que, por contar con 50 o más trabajadores, deban disponer del citado plan para la igualdad, deberán presentar en el Sobre 1 Certificado de inscripción  en el registro laboral correspondiente, el cual deberá encontrarse </w:t>
      </w:r>
      <w:r>
        <w:rPr>
          <w:b/>
          <w:bCs/>
          <w:i w:val="false"/>
          <w:iCs w:val="false"/>
          <w:sz w:val="22"/>
          <w:szCs w:val="22"/>
        </w:rPr>
        <w:t>vigente</w:t>
      </w:r>
      <w:r>
        <w:rPr>
          <w:i w:val="false"/>
          <w:iCs w:val="false"/>
          <w:sz w:val="22"/>
          <w:szCs w:val="22"/>
        </w:rPr>
        <w:t>.</w:t>
      </w:r>
    </w:p>
    <w:p>
      <w:pPr>
        <w:pStyle w:val="normal1"/>
        <w:ind w:hanging="2"/>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Y para que conste, firmo la presente declaración, manifestando   formalmente  que la información que  contiene es exacta  y veraz y que se podrá aportar la documentación que lo acredite cuando así le sea solicitado. </w:t>
      </w:r>
    </w:p>
    <w:p>
      <w:pPr>
        <w:pStyle w:val="normal1"/>
        <w:ind w:hanging="2"/>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En ………. a ….de ……… de 20…….</w:t>
      </w:r>
    </w:p>
    <w:p>
      <w:pPr>
        <w:pStyle w:val="normal1"/>
        <w:spacing w:lineRule="auto" w:line="240" w:before="0" w:after="240"/>
        <w:ind w:hanging="2"/>
        <w:rPr>
          <w:i w:val="false"/>
          <w:iCs w:val="false"/>
          <w:sz w:val="22"/>
          <w:szCs w:val="22"/>
        </w:rPr>
      </w:pPr>
      <w:r>
        <w:rPr>
          <w:i w:val="false"/>
          <w:iCs w:val="false"/>
          <w:sz w:val="22"/>
          <w:szCs w:val="22"/>
        </w:rPr>
        <w:br/>
        <w:br/>
        <w:t>Fdo. legal representante       </w:t>
      </w:r>
    </w:p>
    <w:p>
      <w:pPr>
        <w:pStyle w:val="normal1"/>
        <w:ind w:hanging="2"/>
        <w:jc w:val="both"/>
        <w:rPr>
          <w:b/>
          <w:bCs/>
          <w:sz w:val="18"/>
          <w:szCs w:val="18"/>
        </w:rPr>
      </w:pPr>
      <w:r>
        <w:rPr>
          <w:b/>
          <w:bCs/>
          <w:sz w:val="18"/>
          <w:szCs w:val="18"/>
        </w:rPr>
      </w:r>
    </w:p>
    <w:p>
      <w:pPr>
        <w:pStyle w:val="normal1"/>
        <w:ind w:hanging="0" w:start="2"/>
        <w:jc w:val="both"/>
        <w:rPr>
          <w:b/>
          <w:bCs/>
          <w:sz w:val="18"/>
          <w:szCs w:val="18"/>
        </w:rPr>
      </w:pPr>
      <w:r>
        <w:rPr>
          <w:b/>
          <w:bCs/>
          <w:sz w:val="18"/>
          <w:szCs w:val="18"/>
        </w:rPr>
      </w:r>
    </w:p>
    <w:p>
      <w:pPr>
        <w:pStyle w:val="normal1"/>
        <w:ind w:hanging="0" w:start="2"/>
        <w:jc w:val="both"/>
        <w:rPr>
          <w:sz w:val="18"/>
          <w:szCs w:val="18"/>
        </w:rPr>
      </w:pPr>
      <w:r>
        <w:rPr>
          <w:b/>
          <w:bCs/>
          <w:i w:val="false"/>
          <w:iCs w:val="false"/>
          <w:sz w:val="18"/>
          <w:szCs w:val="18"/>
        </w:rPr>
        <w:t>ASEPEYO. Presidencia de la Mesa de Contratación.</w:t>
      </w:r>
    </w:p>
    <w:p>
      <w:pPr>
        <w:pStyle w:val="normal1"/>
        <w:ind w:hanging="0" w:start="2"/>
        <w:rPr>
          <w:i w:val="false"/>
          <w:iCs w:val="false"/>
          <w:sz w:val="18"/>
          <w:szCs w:val="18"/>
        </w:rPr>
      </w:pPr>
      <w:r>
        <w:rPr>
          <w:i w:val="false"/>
          <w:iCs w:val="false"/>
          <w:sz w:val="18"/>
          <w:szCs w:val="18"/>
        </w:rPr>
        <w:t>Dirección de Contratación. Vía Augusta, 48 – 3ª planta. 08006 BARCELONA</w:t>
      </w:r>
    </w:p>
    <w:p>
      <w:pPr>
        <w:pStyle w:val="normal1"/>
        <w:ind w:hanging="2" w:start="2"/>
        <w:rPr>
          <w:b/>
          <w:bCs/>
          <w:i w:val="false"/>
          <w:iCs w:val="false"/>
          <w:sz w:val="18"/>
          <w:szCs w:val="18"/>
        </w:rPr>
      </w:pPr>
      <w:r>
        <w:rPr>
          <w:b/>
          <w:bCs/>
          <w:i w:val="false"/>
          <w:iCs w:val="false"/>
          <w:sz w:val="18"/>
          <w:szCs w:val="18"/>
        </w:rPr>
      </w:r>
    </w:p>
    <w:p>
      <w:pPr>
        <w:pStyle w:val="normal1"/>
        <w:ind w:hanging="2" w:start="2"/>
        <w:rPr>
          <w:sz w:val="18"/>
          <w:szCs w:val="18"/>
        </w:rPr>
      </w:pPr>
      <w:r>
        <w:rPr>
          <w:sz w:val="18"/>
          <w:szCs w:val="18"/>
        </w:rPr>
      </w:r>
    </w:p>
    <w:tbl>
      <w:tblPr>
        <w:tblStyle w:val="Table4"/>
        <w:tblW w:w="9120" w:type="dxa"/>
        <w:jc w:val="start"/>
        <w:tblInd w:w="-204" w:type="dxa"/>
        <w:tblLayout w:type="fixed"/>
        <w:tblCellMar>
          <w:top w:w="0" w:type="dxa"/>
          <w:start w:w="108" w:type="dxa"/>
          <w:bottom w:w="0" w:type="dxa"/>
          <w:end w:w="108" w:type="dxa"/>
        </w:tblCellMar>
        <w:tblLook w:val="0000"/>
      </w:tblPr>
      <w:tblGrid>
        <w:gridCol w:w="9120"/>
      </w:tblGrid>
      <w:tr>
        <w:trPr>
          <w:trHeight w:val="368" w:hRule="atLeast"/>
        </w:trPr>
        <w:tc>
          <w:tcPr>
            <w:tcW w:w="9120" w:type="dxa"/>
            <w:tcBorders/>
            <w:shd w:fill="00B0F0" w:val="clear"/>
          </w:tcPr>
          <w:p>
            <w:pPr>
              <w:pStyle w:val="normal1"/>
              <w:pBdr/>
              <w:jc w:val="center"/>
              <w:rPr>
                <w:b/>
                <w:bCs/>
                <w:i w:val="false"/>
                <w:iCs w:val="false"/>
                <w:color w:val="FFFFFF"/>
                <w:sz w:val="24"/>
                <w:szCs w:val="24"/>
              </w:rPr>
            </w:pPr>
            <w:r>
              <w:rPr>
                <w:b/>
                <w:bCs/>
                <w:i w:val="false"/>
                <w:iCs w:val="false"/>
                <w:color w:val="FFFFFF"/>
                <w:sz w:val="24"/>
                <w:szCs w:val="24"/>
              </w:rPr>
              <w:t>Anexo III</w:t>
            </w:r>
          </w:p>
          <w:p>
            <w:pPr>
              <w:pStyle w:val="normal1"/>
              <w:pBdr/>
              <w:jc w:val="center"/>
              <w:rPr>
                <w:b/>
                <w:bCs/>
                <w:i w:val="false"/>
                <w:iCs w:val="false"/>
                <w:color w:val="FFFFFF"/>
                <w:sz w:val="24"/>
                <w:szCs w:val="24"/>
              </w:rPr>
            </w:pPr>
            <w:r>
              <w:rPr>
                <w:b/>
                <w:bCs/>
                <w:i w:val="false"/>
                <w:iCs w:val="false"/>
                <w:color w:val="FFFFFF"/>
                <w:sz w:val="24"/>
                <w:szCs w:val="24"/>
              </w:rPr>
              <w:t xml:space="preserve">Admisión de variantes.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pBdr/>
        <w:jc w:val="both"/>
        <w:rPr>
          <w:b/>
          <w:bCs/>
          <w:i w:val="false"/>
          <w:iCs w:val="false"/>
          <w:color w:val="000080"/>
        </w:rPr>
      </w:pPr>
      <w:r>
        <w:rPr>
          <w:b/>
          <w:bCs/>
          <w:i w:val="false"/>
          <w:iCs w:val="false"/>
          <w:color w:val="000080"/>
        </w:rPr>
      </w:r>
    </w:p>
    <w:p>
      <w:pPr>
        <w:pStyle w:val="normal1"/>
        <w:pBdr/>
        <w:jc w:val="both"/>
        <w:rPr>
          <w:i w:val="false"/>
          <w:iCs w:val="false"/>
          <w:color w:val="000000"/>
          <w:sz w:val="22"/>
          <w:szCs w:val="22"/>
        </w:rPr>
      </w:pPr>
      <w:r>
        <w:rPr>
          <w:i w:val="false"/>
          <w:iCs w:val="false"/>
          <w:color w:val="000000"/>
          <w:sz w:val="22"/>
          <w:szCs w:val="22"/>
        </w:rPr>
        <w:t xml:space="preserve">No se aceptan variantes. </w:t>
      </w:r>
    </w:p>
    <w:p>
      <w:pPr>
        <w:pStyle w:val="normal1"/>
        <w:pBdr/>
        <w:tabs>
          <w:tab w:val="clear" w:pos="720"/>
          <w:tab w:val="center" w:pos="4252" w:leader="none"/>
          <w:tab w:val="right" w:pos="8504" w:leader="none"/>
        </w:tabs>
        <w:rPr>
          <w:b/>
          <w:bCs/>
          <w:i w:val="false"/>
          <w:iCs w:val="false"/>
          <w:color w:val="000000"/>
          <w:sz w:val="22"/>
          <w:szCs w:val="22"/>
        </w:rPr>
      </w:pPr>
      <w:r>
        <w:rPr>
          <w:b/>
          <w:bCs/>
          <w:i w:val="false"/>
          <w:iCs w:val="false"/>
          <w:color w:val="000000"/>
          <w:sz w:val="22"/>
          <w:szCs w:val="22"/>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rPr>
      </w:pPr>
      <w:r>
        <w:rPr>
          <w:b/>
          <w:bCs/>
          <w:i w:val="false"/>
          <w:iCs w:val="false"/>
        </w:rPr>
      </w:r>
    </w:p>
    <w:tbl>
      <w:tblPr>
        <w:tblStyle w:val="Table5"/>
        <w:tblW w:w="9330" w:type="dxa"/>
        <w:jc w:val="start"/>
        <w:tblInd w:w="-159" w:type="dxa"/>
        <w:tblLayout w:type="fixed"/>
        <w:tblCellMar>
          <w:top w:w="0" w:type="dxa"/>
          <w:start w:w="108" w:type="dxa"/>
          <w:bottom w:w="0" w:type="dxa"/>
          <w:end w:w="108" w:type="dxa"/>
        </w:tblCellMar>
        <w:tblLook w:val="0000"/>
      </w:tblPr>
      <w:tblGrid>
        <w:gridCol w:w="9330"/>
      </w:tblGrid>
      <w:tr>
        <w:trPr>
          <w:trHeight w:val="660" w:hRule="atLeast"/>
        </w:trPr>
        <w:tc>
          <w:tcPr>
            <w:tcW w:w="9330" w:type="dxa"/>
            <w:tcBorders/>
            <w:shd w:fill="00B0F0" w:val="clear"/>
          </w:tcPr>
          <w:p>
            <w:pPr>
              <w:pStyle w:val="normal1"/>
              <w:pBdr/>
              <w:jc w:val="center"/>
              <w:rPr>
                <w:b/>
                <w:bCs/>
                <w:i w:val="false"/>
                <w:iCs w:val="false"/>
                <w:color w:val="FFFFFF"/>
                <w:sz w:val="22"/>
                <w:szCs w:val="22"/>
              </w:rPr>
            </w:pPr>
            <w:r>
              <w:rPr>
                <w:b/>
                <w:bCs/>
                <w:i w:val="false"/>
                <w:iCs w:val="false"/>
                <w:color w:val="FFFFFF"/>
                <w:sz w:val="22"/>
                <w:szCs w:val="22"/>
              </w:rPr>
              <w:t>Anexo IV</w:t>
            </w:r>
          </w:p>
          <w:p>
            <w:pPr>
              <w:pStyle w:val="normal1"/>
              <w:pBdr/>
              <w:jc w:val="center"/>
              <w:rPr>
                <w:b/>
                <w:bCs/>
                <w:i w:val="false"/>
                <w:iCs w:val="false"/>
                <w:color w:val="FFFFFF"/>
                <w:sz w:val="22"/>
                <w:szCs w:val="22"/>
              </w:rPr>
            </w:pPr>
            <w:r>
              <w:rPr>
                <w:b/>
                <w:bCs/>
                <w:i w:val="false"/>
                <w:iCs w:val="false"/>
                <w:color w:val="FFFFFF"/>
                <w:sz w:val="22"/>
                <w:szCs w:val="22"/>
              </w:rPr>
              <w:t xml:space="preserve">Documentación a presentar por las empresas </w:t>
            </w:r>
          </w:p>
        </w:tc>
      </w:tr>
    </w:tbl>
    <w:p>
      <w:pPr>
        <w:pStyle w:val="normal1"/>
        <w:pBdr/>
        <w:tabs>
          <w:tab w:val="clear" w:pos="720"/>
          <w:tab w:val="center" w:pos="4252" w:leader="none"/>
          <w:tab w:val="right" w:pos="8504" w:leader="none"/>
        </w:tabs>
        <w:rPr>
          <w:i w:val="false"/>
          <w:iCs w:val="false"/>
          <w:color w:val="000080"/>
          <w:sz w:val="22"/>
          <w:szCs w:val="22"/>
        </w:rPr>
      </w:pPr>
      <w:r>
        <w:rPr>
          <w:b/>
          <w:bCs/>
          <w:i w:val="false"/>
          <w:iCs w:val="false"/>
          <w:color w:val="000000"/>
        </w:rPr>
        <w:t xml:space="preserve">  </w:t>
      </w:r>
    </w:p>
    <w:tbl>
      <w:tblPr>
        <w:tblStyle w:val="Table6"/>
        <w:tblW w:w="9285" w:type="dxa"/>
        <w:jc w:val="start"/>
        <w:tblInd w:w="-108" w:type="dxa"/>
        <w:tblLayout w:type="fixed"/>
        <w:tblCellMar>
          <w:top w:w="0" w:type="dxa"/>
          <w:start w:w="108" w:type="dxa"/>
          <w:bottom w:w="0" w:type="dxa"/>
          <w:end w:w="108" w:type="dxa"/>
        </w:tblCellMar>
        <w:tblLook w:val="0000"/>
      </w:tblPr>
      <w:tblGrid>
        <w:gridCol w:w="9285"/>
      </w:tblGrid>
      <w:tr>
        <w:trPr>
          <w:trHeight w:val="855" w:hRule="atLeast"/>
        </w:trPr>
        <w:tc>
          <w:tcPr>
            <w:tcW w:w="9285" w:type="dxa"/>
            <w:tcBorders/>
            <w:shd w:fill="00B0F0" w:val="clear"/>
          </w:tcPr>
          <w:p>
            <w:pPr>
              <w:pStyle w:val="normal1"/>
              <w:spacing w:lineRule="auto" w:line="240" w:before="0" w:after="60"/>
              <w:ind w:hanging="3" w:start="1"/>
              <w:jc w:val="center"/>
              <w:rPr>
                <w:b/>
                <w:bCs/>
                <w:i w:val="false"/>
                <w:iCs w:val="false"/>
                <w:color w:val="FFFFFF"/>
                <w:sz w:val="10"/>
                <w:szCs w:val="10"/>
              </w:rPr>
            </w:pPr>
            <w:bookmarkStart w:id="8" w:name="_heading=h.pg4ikt998nh4"/>
            <w:bookmarkEnd w:id="8"/>
            <w:r>
              <w:rPr>
                <w:b/>
                <w:bCs/>
                <w:i w:val="false"/>
                <w:iCs w:val="false"/>
                <w:color w:val="FFFFFF"/>
                <w:sz w:val="22"/>
                <w:szCs w:val="22"/>
              </w:rPr>
              <w:t>Anexo IV.1</w:t>
            </w:r>
          </w:p>
          <w:p>
            <w:pPr>
              <w:pStyle w:val="normal1"/>
              <w:spacing w:lineRule="auto" w:line="240" w:before="0" w:after="60"/>
              <w:ind w:hanging="3" w:start="1"/>
              <w:jc w:val="center"/>
              <w:rPr>
                <w:i w:val="false"/>
                <w:iCs w:val="false"/>
                <w:color w:val="FFFFFF"/>
                <w:sz w:val="22"/>
                <w:szCs w:val="22"/>
              </w:rPr>
            </w:pPr>
            <w:bookmarkStart w:id="9" w:name="_heading=h.bhddu99hchte"/>
            <w:bookmarkEnd w:id="9"/>
            <w:r>
              <w:rPr>
                <w:b/>
                <w:bCs/>
                <w:i w:val="false"/>
                <w:iCs w:val="false"/>
                <w:color w:val="FFFFFF"/>
                <w:sz w:val="22"/>
                <w:szCs w:val="22"/>
              </w:rPr>
              <w:t xml:space="preserve">Documentación acreditativa de capacidad, solvencia económica y financiera, técnica y profesional </w:t>
            </w:r>
          </w:p>
        </w:tc>
      </w:tr>
    </w:tbl>
    <w:p>
      <w:pPr>
        <w:pStyle w:val="normal1"/>
        <w:tabs>
          <w:tab w:val="clear" w:pos="720"/>
          <w:tab w:val="left" w:pos="567" w:leader="none"/>
        </w:tabs>
        <w:ind w:hanging="2" w:end="-569"/>
        <w:jc w:val="both"/>
        <w:rPr>
          <w:b/>
          <w:bCs/>
          <w:i w:val="false"/>
          <w:iCs w:val="false"/>
          <w:sz w:val="22"/>
          <w:szCs w:val="22"/>
        </w:rPr>
      </w:pPr>
      <w:r>
        <w:rPr>
          <w:b/>
          <w:bCs/>
          <w:i w:val="false"/>
          <w:iCs w:val="false"/>
          <w:sz w:val="22"/>
          <w:szCs w:val="22"/>
        </w:rPr>
      </w:r>
    </w:p>
    <w:p>
      <w:pPr>
        <w:pStyle w:val="normal1"/>
        <w:tabs>
          <w:tab w:val="clear" w:pos="720"/>
          <w:tab w:val="center" w:pos="4252" w:leader="none"/>
          <w:tab w:val="right" w:pos="8504" w:leader="none"/>
        </w:tabs>
        <w:jc w:val="both"/>
        <w:rPr>
          <w:b/>
          <w:bCs/>
          <w:i w:val="false"/>
          <w:iCs w:val="false"/>
          <w:sz w:val="22"/>
          <w:szCs w:val="22"/>
        </w:rPr>
      </w:pPr>
      <w:r>
        <w:rPr>
          <w:b/>
          <w:bCs/>
          <w:i w:val="false"/>
          <w:iCs w:val="false"/>
          <w:sz w:val="22"/>
          <w:szCs w:val="22"/>
        </w:rPr>
        <w:t>Solamente las empresas en las que recaiga la propuesta de adjudicación</w:t>
      </w:r>
      <w:r>
        <w:rPr>
          <w:i w:val="false"/>
          <w:iCs w:val="false"/>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pPr>
        <w:pStyle w:val="normal1"/>
        <w:tabs>
          <w:tab w:val="clear" w:pos="720"/>
          <w:tab w:val="center" w:pos="4252" w:leader="none"/>
          <w:tab w:val="right" w:pos="8504" w:leader="none"/>
        </w:tabs>
        <w:rPr>
          <w:b/>
          <w:bCs/>
          <w:i w:val="false"/>
          <w:iCs w:val="false"/>
          <w:sz w:val="22"/>
          <w:szCs w:val="22"/>
        </w:rPr>
      </w:pPr>
      <w:r>
        <w:rPr>
          <w:b/>
          <w:bCs/>
          <w:i w:val="false"/>
          <w:iCs w:val="false"/>
          <w:sz w:val="22"/>
          <w:szCs w:val="22"/>
        </w:rPr>
      </w:r>
    </w:p>
    <w:p>
      <w:pPr>
        <w:pStyle w:val="normal1"/>
        <w:numPr>
          <w:ilvl w:val="0"/>
          <w:numId w:val="8"/>
        </w:numPr>
        <w:tabs>
          <w:tab w:val="clear" w:pos="720"/>
          <w:tab w:val="left" w:pos="264" w:leader="none"/>
        </w:tabs>
        <w:ind w:hanging="0" w:start="283"/>
        <w:jc w:val="both"/>
        <w:rPr>
          <w:i w:val="false"/>
          <w:iCs w:val="false"/>
          <w:sz w:val="22"/>
          <w:szCs w:val="22"/>
        </w:rPr>
      </w:pPr>
      <w:r>
        <w:rPr>
          <w:b/>
          <w:bCs/>
          <w:i w:val="false"/>
          <w:iCs w:val="false"/>
          <w:color w:val="0070C0"/>
          <w:sz w:val="22"/>
          <w:szCs w:val="22"/>
        </w:rPr>
        <w:t>Documentación acreditativa de la personalidad y capacidad jurídica</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Si el/a licitador/a fuere persona física, aquel que acredite su personalidad:</w:t>
      </w:r>
      <w:r>
        <w:rPr>
          <w:i w:val="false"/>
          <w:iCs w:val="false"/>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Si el/a licitador/a fuere persona jurídica:</w:t>
      </w:r>
      <w:r>
        <w:rPr>
          <w:i w:val="false"/>
          <w:iCs w:val="false"/>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Cuando se trate de empresarios no españoles de Estados miembros de la Comunidad Europea:</w:t>
      </w:r>
      <w:r>
        <w:rPr>
          <w:i w:val="false"/>
          <w:iCs w:val="false"/>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Personas físicas o jurídicas de Estados no pertenecientes a la Unión Europea:</w:t>
      </w:r>
      <w:r>
        <w:rPr>
          <w:i w:val="false"/>
          <w:iCs w:val="false"/>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Si el firmante de la proposición actúa en nombre y representación del licitador</w:t>
      </w:r>
      <w:r>
        <w:rPr>
          <w:i w:val="false"/>
          <w:iCs w:val="false"/>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Cuando se trate de uniones de empresarios que se constituyan temporalmente al efecto</w:t>
      </w:r>
      <w:r>
        <w:rPr>
          <w:i w:val="false"/>
          <w:iCs w:val="false"/>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La duración de las uniones temporales de empresarios será coincidente con la del contrato hasta su extinción.</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numPr>
          <w:ilvl w:val="0"/>
          <w:numId w:val="8"/>
        </w:numPr>
        <w:tabs>
          <w:tab w:val="clear" w:pos="720"/>
          <w:tab w:val="left" w:pos="264" w:leader="none"/>
        </w:tabs>
        <w:ind w:hanging="0" w:start="283"/>
        <w:jc w:val="both"/>
        <w:rPr>
          <w:i w:val="false"/>
          <w:iCs w:val="false"/>
          <w:sz w:val="22"/>
          <w:szCs w:val="22"/>
        </w:rPr>
      </w:pPr>
      <w:r>
        <w:rPr>
          <w:b/>
          <w:bCs/>
          <w:i w:val="false"/>
          <w:iCs w:val="false"/>
          <w:color w:val="0070C0"/>
          <w:sz w:val="22"/>
          <w:szCs w:val="22"/>
        </w:rPr>
        <w:t>Declaración responsable sobre prohibición de contratar (anexo IV.2)</w:t>
      </w:r>
      <w:r>
        <w:rPr>
          <w:b/>
          <w:bCs/>
          <w:i w:val="false"/>
          <w:iCs w:val="false"/>
          <w:color w:val="FF0000"/>
          <w:sz w:val="22"/>
          <w:szCs w:val="22"/>
        </w:rPr>
        <w:t xml:space="preserve"> </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pPr>
        <w:pStyle w:val="normal1"/>
        <w:tabs>
          <w:tab w:val="clear" w:pos="720"/>
          <w:tab w:val="left" w:pos="567" w:leader="none"/>
        </w:tabs>
        <w:ind w:hanging="2" w:end="1"/>
        <w:jc w:val="both"/>
        <w:rPr>
          <w:i w:val="false"/>
          <w:iCs w:val="false"/>
          <w:color w:val="FF0000"/>
          <w:sz w:val="22"/>
          <w:szCs w:val="22"/>
        </w:rPr>
      </w:pPr>
      <w:r>
        <w:rPr>
          <w:i w:val="false"/>
          <w:iCs w:val="false"/>
          <w:color w:val="FF0000"/>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Cuando se trate de empresas de Estados miembros de la Comunidad Europea, y esta posibilidad esté prevista en la legislación del Estado respectivo, podrá también sustituirse por una declaración responsable.</w:t>
      </w:r>
    </w:p>
    <w:p>
      <w:pPr>
        <w:pStyle w:val="normal1"/>
        <w:tabs>
          <w:tab w:val="clear" w:pos="720"/>
          <w:tab w:val="left" w:pos="567" w:leader="none"/>
        </w:tabs>
        <w:ind w:end="-569"/>
        <w:jc w:val="both"/>
        <w:rPr>
          <w:i w:val="false"/>
          <w:iCs w:val="false"/>
          <w:sz w:val="22"/>
          <w:szCs w:val="22"/>
          <w:shd w:fill="D9EAD3" w:val="clear"/>
        </w:rPr>
      </w:pPr>
      <w:r>
        <w:rPr>
          <w:i w:val="false"/>
          <w:iCs w:val="false"/>
          <w:sz w:val="22"/>
          <w:szCs w:val="22"/>
          <w:shd w:fill="D9EAD3" w:val="clear"/>
        </w:rPr>
      </w:r>
    </w:p>
    <w:p>
      <w:pPr>
        <w:pStyle w:val="normal1"/>
        <w:numPr>
          <w:ilvl w:val="0"/>
          <w:numId w:val="8"/>
        </w:numPr>
        <w:tabs>
          <w:tab w:val="clear" w:pos="720"/>
          <w:tab w:val="left" w:pos="264" w:leader="none"/>
        </w:tabs>
        <w:ind w:hanging="0" w:start="283"/>
        <w:jc w:val="both"/>
        <w:rPr>
          <w:i w:val="false"/>
          <w:iCs w:val="false"/>
          <w:sz w:val="22"/>
          <w:szCs w:val="22"/>
        </w:rPr>
      </w:pPr>
      <w:r>
        <w:rPr>
          <w:b/>
          <w:bCs/>
          <w:i w:val="false"/>
          <w:iCs w:val="false"/>
          <w:color w:val="0070C0"/>
          <w:sz w:val="22"/>
          <w:szCs w:val="22"/>
        </w:rPr>
        <w:t>Declaración responsable de haber tenido en cuenta en la presentación de la oferta</w:t>
      </w:r>
      <w:r>
        <w:rPr>
          <w:b/>
          <w:bCs/>
          <w:i w:val="false"/>
          <w:iCs w:val="false"/>
          <w:color w:val="000080"/>
          <w:sz w:val="22"/>
          <w:szCs w:val="22"/>
        </w:rPr>
        <w:t xml:space="preserve"> </w:t>
      </w:r>
      <w:r>
        <w:rPr>
          <w:b/>
          <w:bCs/>
          <w:i w:val="false"/>
          <w:iCs w:val="false"/>
          <w:color w:val="0070C0"/>
          <w:sz w:val="22"/>
          <w:szCs w:val="22"/>
        </w:rPr>
        <w:t>las obligaciones legales en materia laboral y medioambientales (anexo IV.2)</w:t>
      </w:r>
    </w:p>
    <w:p>
      <w:pPr>
        <w:pStyle w:val="normal1"/>
        <w:tabs>
          <w:tab w:val="clear" w:pos="720"/>
          <w:tab w:val="left" w:pos="264" w:leader="none"/>
        </w:tabs>
        <w:ind w:hanging="0" w:start="425"/>
        <w:jc w:val="both"/>
        <w:rPr>
          <w:b/>
          <w:bCs/>
          <w:i w:val="false"/>
          <w:iCs w:val="false"/>
          <w:color w:val="0070C0"/>
          <w:sz w:val="22"/>
          <w:szCs w:val="22"/>
        </w:rPr>
      </w:pPr>
      <w:r>
        <w:rPr>
          <w:b/>
          <w:bCs/>
          <w:i w:val="false"/>
          <w:iCs w:val="false"/>
          <w:color w:val="0070C0"/>
          <w:sz w:val="22"/>
          <w:szCs w:val="22"/>
        </w:rPr>
      </w:r>
    </w:p>
    <w:p>
      <w:pPr>
        <w:pStyle w:val="normal1"/>
        <w:numPr>
          <w:ilvl w:val="0"/>
          <w:numId w:val="8"/>
        </w:numPr>
        <w:tabs>
          <w:tab w:val="clear" w:pos="720"/>
          <w:tab w:val="left" w:pos="264" w:leader="none"/>
        </w:tabs>
        <w:ind w:hanging="0" w:start="283"/>
        <w:jc w:val="both"/>
        <w:rPr>
          <w:i w:val="false"/>
          <w:iCs w:val="false"/>
          <w:sz w:val="22"/>
          <w:szCs w:val="22"/>
        </w:rPr>
      </w:pPr>
      <w:r>
        <w:rPr>
          <w:b/>
          <w:bCs/>
          <w:i w:val="false"/>
          <w:iCs w:val="false"/>
          <w:color w:val="0070C0"/>
          <w:sz w:val="22"/>
          <w:szCs w:val="22"/>
        </w:rPr>
        <w:t>Solvencia económica y financiera, técnica y profesional</w:t>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ind w:hanging="2"/>
        <w:jc w:val="both"/>
        <w:rPr>
          <w:i w:val="false"/>
          <w:iCs w:val="false"/>
          <w:sz w:val="22"/>
          <w:szCs w:val="22"/>
        </w:rPr>
      </w:pPr>
      <w:r>
        <w:rPr>
          <w:i w:val="false"/>
          <w:iCs w:val="false"/>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bh5n9c8d0fva"/>
      <w:bookmarkEnd w:id="10"/>
      <w:r>
        <w:rPr>
          <w:i w:val="false"/>
          <w:iCs w:val="false"/>
          <w:sz w:val="22"/>
          <w:szCs w:val="22"/>
        </w:rPr>
        <w:t xml:space="preserve">☒ del siguiente listado: </w:t>
      </w:r>
    </w:p>
    <w:p>
      <w:pPr>
        <w:pStyle w:val="normal1"/>
        <w:ind w:hanging="2"/>
        <w:jc w:val="both"/>
        <w:rPr>
          <w:b/>
          <w:bCs/>
          <w:i w:val="false"/>
          <w:iCs w:val="false"/>
          <w:color w:val="0070C0"/>
          <w:sz w:val="22"/>
          <w:szCs w:val="22"/>
        </w:rPr>
      </w:pPr>
      <w:r>
        <w:rPr>
          <w:b/>
          <w:bCs/>
          <w:i w:val="false"/>
          <w:iCs w:val="false"/>
          <w:color w:val="0070C0"/>
          <w:sz w:val="22"/>
          <w:szCs w:val="22"/>
        </w:rPr>
      </w:r>
    </w:p>
    <w:p>
      <w:pPr>
        <w:pStyle w:val="normal1"/>
        <w:ind w:hanging="2"/>
        <w:jc w:val="both"/>
        <w:rPr>
          <w:i w:val="false"/>
          <w:iCs w:val="false"/>
          <w:color w:val="0070C0"/>
          <w:sz w:val="22"/>
          <w:szCs w:val="22"/>
        </w:rPr>
      </w:pPr>
      <w:r>
        <w:rPr>
          <w:b/>
          <w:bCs/>
          <w:i w:val="false"/>
          <w:iCs w:val="false"/>
          <w:color w:val="0070C0"/>
          <w:sz w:val="22"/>
          <w:szCs w:val="22"/>
        </w:rPr>
        <w:t>4.1. Solvencia económica y financiera</w:t>
      </w:r>
    </w:p>
    <w:p>
      <w:pPr>
        <w:pStyle w:val="normal1"/>
        <w:ind w:hanging="2"/>
        <w:jc w:val="both"/>
        <w:rPr>
          <w:i w:val="false"/>
          <w:iCs w:val="false"/>
          <w:sz w:val="22"/>
          <w:szCs w:val="22"/>
        </w:rPr>
      </w:pPr>
      <w:r>
        <w:rPr>
          <w:i w:val="false"/>
          <w:iCs w:val="false"/>
          <w:sz w:val="22"/>
          <w:szCs w:val="22"/>
        </w:rPr>
      </w:r>
      <w:bookmarkStart w:id="11" w:name="bookmark=kix.fb3qwb3514ta"/>
    </w:p>
    <w:p>
      <w:pPr>
        <w:pStyle w:val="normal1"/>
        <w:ind w:hanging="2"/>
        <w:jc w:val="both"/>
        <w:rPr>
          <w:i w:val="false"/>
          <w:iCs w:val="false"/>
          <w:color w:val="0070C0"/>
          <w:sz w:val="22"/>
          <w:szCs w:val="22"/>
        </w:rPr>
      </w:pPr>
      <w:bookmarkEnd w:id="11"/>
      <w:r>
        <w:rPr>
          <w:i w:val="false"/>
          <w:iCs w:val="false"/>
          <w:sz w:val="22"/>
          <w:szCs w:val="22"/>
        </w:rPr>
        <w:t xml:space="preserve">☒ </w:t>
      </w:r>
      <w:r>
        <w:rPr>
          <w:i w:val="false"/>
          <w:iCs w:val="false"/>
          <w:color w:val="0070C0"/>
          <w:sz w:val="22"/>
          <w:szCs w:val="22"/>
        </w:rPr>
        <w:t>Volumen anual de negocios, o bien volumen anual de negocios en el ámbito al que se refiera el contrato, de los tres últimos años.</w:t>
      </w:r>
    </w:p>
    <w:p>
      <w:pPr>
        <w:pStyle w:val="normal1"/>
        <w:ind w:hanging="2"/>
        <w:jc w:val="both"/>
        <w:rPr>
          <w:i w:val="false"/>
          <w:iCs w:val="false"/>
          <w:sz w:val="22"/>
          <w:szCs w:val="22"/>
        </w:rPr>
      </w:pPr>
      <w:r>
        <w:rPr>
          <w:i w:val="false"/>
          <w:iCs w:val="false"/>
          <w:sz w:val="22"/>
          <w:szCs w:val="22"/>
        </w:rPr>
      </w:r>
    </w:p>
    <w:p>
      <w:pPr>
        <w:pStyle w:val="normal1"/>
        <w:numPr>
          <w:ilvl w:val="0"/>
          <w:numId w:val="9"/>
        </w:numPr>
        <w:ind w:firstLine="285" w:start="0"/>
        <w:jc w:val="both"/>
        <w:rPr>
          <w:i w:val="false"/>
          <w:iCs w:val="false"/>
          <w:sz w:val="22"/>
          <w:szCs w:val="22"/>
        </w:rPr>
      </w:pPr>
      <w:r>
        <w:rPr>
          <w:i w:val="false"/>
          <w:iCs w:val="false"/>
          <w:sz w:val="22"/>
          <w:szCs w:val="22"/>
        </w:rPr>
        <w:t>Modo de acreditación</w:t>
      </w:r>
    </w:p>
    <w:p>
      <w:pPr>
        <w:pStyle w:val="normal1"/>
        <w:ind w:hanging="2"/>
        <w:jc w:val="both"/>
        <w:rPr>
          <w:b/>
          <w:bCs/>
          <w:i w:val="false"/>
          <w:iCs w:val="false"/>
          <w:sz w:val="22"/>
          <w:szCs w:val="22"/>
        </w:rPr>
      </w:pPr>
      <w:r>
        <w:rPr>
          <w:b/>
          <w:bCs/>
          <w:i w:val="false"/>
          <w:iCs w:val="false"/>
          <w:sz w:val="22"/>
          <w:szCs w:val="22"/>
        </w:rPr>
      </w:r>
    </w:p>
    <w:p>
      <w:pPr>
        <w:pStyle w:val="normal1"/>
        <w:numPr>
          <w:ilvl w:val="0"/>
          <w:numId w:val="13"/>
        </w:numPr>
        <w:ind w:hanging="285" w:start="709"/>
        <w:rPr>
          <w:i w:val="false"/>
          <w:iCs w:val="false"/>
          <w:sz w:val="22"/>
          <w:szCs w:val="22"/>
        </w:rPr>
      </w:pPr>
      <w:r>
        <w:rPr>
          <w:b/>
          <w:bCs/>
          <w:i w:val="false"/>
          <w:iCs w:val="false"/>
          <w:sz w:val="22"/>
          <w:szCs w:val="22"/>
        </w:rPr>
        <w:t xml:space="preserve">Empresario inscrito en registro mercantil: </w:t>
      </w:r>
      <w:r>
        <w:rPr>
          <w:i w:val="false"/>
          <w:iCs w:val="false"/>
          <w:sz w:val="22"/>
          <w:szCs w:val="22"/>
        </w:rPr>
        <w:t>cuentas anuales aprobadas y depositadas en RM</w:t>
      </w:r>
    </w:p>
    <w:p>
      <w:pPr>
        <w:pStyle w:val="normal1"/>
        <w:numPr>
          <w:ilvl w:val="0"/>
          <w:numId w:val="13"/>
        </w:numPr>
        <w:ind w:hanging="285" w:start="709"/>
        <w:rPr>
          <w:i w:val="false"/>
          <w:iCs w:val="false"/>
          <w:sz w:val="22"/>
          <w:szCs w:val="22"/>
        </w:rPr>
      </w:pPr>
      <w:r>
        <w:rPr>
          <w:b/>
          <w:bCs/>
          <w:i w:val="false"/>
          <w:iCs w:val="false"/>
          <w:sz w:val="22"/>
          <w:szCs w:val="22"/>
        </w:rPr>
        <w:t>Empresario NO inscrito en registro mercantil:</w:t>
      </w:r>
      <w:r>
        <w:rPr>
          <w:i w:val="false"/>
          <w:iCs w:val="false"/>
          <w:sz w:val="22"/>
          <w:szCs w:val="22"/>
        </w:rPr>
        <w:t xml:space="preserve"> cuentas anuales depositadas en el registro oficial en que deba estar inscrito</w:t>
      </w:r>
    </w:p>
    <w:p>
      <w:pPr>
        <w:pStyle w:val="normal1"/>
        <w:numPr>
          <w:ilvl w:val="0"/>
          <w:numId w:val="13"/>
        </w:numPr>
        <w:ind w:hanging="285" w:start="709"/>
        <w:rPr>
          <w:i w:val="false"/>
          <w:iCs w:val="false"/>
          <w:sz w:val="22"/>
          <w:szCs w:val="22"/>
        </w:rPr>
      </w:pPr>
      <w:r>
        <w:rPr>
          <w:b/>
          <w:bCs/>
          <w:i w:val="false"/>
          <w:iCs w:val="false"/>
          <w:sz w:val="22"/>
          <w:szCs w:val="22"/>
        </w:rPr>
        <w:t>Empresarios individuales  no inscritos en registro mercantil:</w:t>
      </w:r>
      <w:r>
        <w:rPr>
          <w:i w:val="false"/>
          <w:iCs w:val="false"/>
          <w:sz w:val="22"/>
          <w:szCs w:val="22"/>
        </w:rPr>
        <w:t xml:space="preserve"> libros de inventarios y cuentas anuales legalizados por el RM.</w:t>
      </w:r>
      <w:r>
        <w:rPr>
          <w:b/>
          <w:bCs/>
          <w:i w:val="false"/>
          <w:iCs w:val="false"/>
          <w:sz w:val="22"/>
          <w:szCs w:val="22"/>
        </w:rPr>
        <w:t xml:space="preserve"> </w:t>
      </w:r>
    </w:p>
    <w:p>
      <w:pPr>
        <w:pStyle w:val="normal1"/>
        <w:numPr>
          <w:ilvl w:val="0"/>
          <w:numId w:val="13"/>
        </w:numPr>
        <w:ind w:hanging="285" w:start="709"/>
        <w:rPr>
          <w:i w:val="false"/>
          <w:iCs w:val="false"/>
          <w:sz w:val="22"/>
          <w:szCs w:val="22"/>
        </w:rPr>
      </w:pPr>
      <w:r>
        <w:rPr>
          <w:b/>
          <w:bCs/>
          <w:i w:val="false"/>
          <w:iCs w:val="false"/>
          <w:sz w:val="22"/>
          <w:szCs w:val="22"/>
        </w:rPr>
        <w:t>Servicios profesionales:</w:t>
      </w:r>
      <w:r>
        <w:rPr>
          <w:i w:val="false"/>
          <w:iCs w:val="false"/>
          <w:sz w:val="22"/>
          <w:szCs w:val="22"/>
        </w:rPr>
        <w:t xml:space="preserve"> Seguro de indemnización por riesgos profesionales</w:t>
      </w:r>
    </w:p>
    <w:p>
      <w:pPr>
        <w:pStyle w:val="normal1"/>
        <w:numPr>
          <w:ilvl w:val="0"/>
          <w:numId w:val="13"/>
        </w:numPr>
        <w:ind w:hanging="285" w:start="709"/>
        <w:rPr>
          <w:b/>
          <w:bCs/>
          <w:i w:val="false"/>
          <w:iCs w:val="false"/>
          <w:sz w:val="22"/>
          <w:szCs w:val="22"/>
        </w:rPr>
      </w:pPr>
      <w:r>
        <w:rPr>
          <w:b/>
          <w:bCs/>
          <w:i w:val="false"/>
          <w:iCs w:val="false"/>
          <w:sz w:val="22"/>
          <w:szCs w:val="22"/>
        </w:rPr>
        <w:t>Certificado auditoría de cuentas</w:t>
      </w:r>
    </w:p>
    <w:p>
      <w:pPr>
        <w:pStyle w:val="normal1"/>
        <w:ind w:hanging="2"/>
        <w:jc w:val="both"/>
        <w:rPr>
          <w:b/>
          <w:bCs/>
          <w:i w:val="false"/>
          <w:iCs w:val="false"/>
          <w:sz w:val="22"/>
          <w:szCs w:val="22"/>
        </w:rPr>
      </w:pPr>
      <w:r>
        <w:rPr>
          <w:b/>
          <w:bCs/>
          <w:i w:val="false"/>
          <w:iCs w:val="false"/>
          <w:sz w:val="22"/>
          <w:szCs w:val="22"/>
        </w:rPr>
      </w:r>
    </w:p>
    <w:p>
      <w:pPr>
        <w:pStyle w:val="normal1"/>
        <w:numPr>
          <w:ilvl w:val="0"/>
          <w:numId w:val="9"/>
        </w:numPr>
        <w:ind w:firstLine="290" w:start="0"/>
        <w:jc w:val="both"/>
        <w:rPr>
          <w:i w:val="false"/>
          <w:iCs w:val="false"/>
          <w:sz w:val="22"/>
          <w:szCs w:val="22"/>
        </w:rPr>
      </w:pPr>
      <w:r>
        <w:rPr>
          <w:i w:val="false"/>
          <w:iCs w:val="false"/>
          <w:sz w:val="22"/>
          <w:szCs w:val="22"/>
        </w:rPr>
        <w:t>Importe mínimo:</w:t>
      </w:r>
    </w:p>
    <w:p>
      <w:pPr>
        <w:pStyle w:val="normal1"/>
        <w:ind w:hanging="2"/>
        <w:jc w:val="both"/>
        <w:rPr>
          <w:i w:val="false"/>
          <w:iCs w:val="false"/>
          <w:sz w:val="22"/>
          <w:szCs w:val="22"/>
        </w:rPr>
      </w:pPr>
      <w:r>
        <w:rPr>
          <w:i w:val="false"/>
          <w:iCs w:val="false"/>
          <w:sz w:val="22"/>
          <w:szCs w:val="22"/>
        </w:rPr>
      </w:r>
    </w:p>
    <w:p>
      <w:pPr>
        <w:pStyle w:val="normal1"/>
        <w:ind w:hanging="0" w:start="709"/>
        <w:jc w:val="both"/>
        <w:rPr>
          <w:i w:val="false"/>
          <w:iCs w:val="false"/>
          <w:sz w:val="22"/>
          <w:szCs w:val="22"/>
        </w:rPr>
      </w:pPr>
      <w:r>
        <w:rPr>
          <w:i w:val="false"/>
          <w:iCs w:val="false"/>
          <w:sz w:val="22"/>
          <w:szCs w:val="22"/>
        </w:rPr>
        <w:t xml:space="preserve">☐ </w:t>
      </w:r>
      <w:r>
        <w:rPr>
          <w:i w:val="false"/>
          <w:iCs w:val="false"/>
          <w:sz w:val="22"/>
          <w:szCs w:val="22"/>
        </w:rPr>
        <w:t xml:space="preserve">Importe igual o superior al exigido en el anuncio de licitación o en la invitación a participar en el procedimiento y en los pliegos del contrato referido al año de mayor volumen de los 3 concluidos: </w:t>
      </w:r>
      <w:r>
        <w:rPr>
          <w:i w:val="false"/>
          <w:iCs w:val="false"/>
          <w:sz w:val="22"/>
          <w:szCs w:val="22"/>
          <w:highlight w:val="lightGray"/>
        </w:rPr>
        <w:t>________€</w:t>
      </w:r>
    </w:p>
    <w:p>
      <w:pPr>
        <w:pStyle w:val="normal1"/>
        <w:ind w:hanging="0" w:start="709"/>
        <w:jc w:val="both"/>
        <w:rPr>
          <w:i w:val="false"/>
          <w:iCs w:val="false"/>
          <w:sz w:val="22"/>
          <w:szCs w:val="22"/>
        </w:rPr>
      </w:pPr>
      <w:r>
        <w:rPr>
          <w:i w:val="false"/>
          <w:iCs w:val="false"/>
          <w:sz w:val="22"/>
          <w:szCs w:val="22"/>
        </w:rPr>
      </w:r>
      <w:bookmarkStart w:id="12" w:name="bookmark=kix.xm1v8h2jnep8"/>
    </w:p>
    <w:p>
      <w:pPr>
        <w:pStyle w:val="normal1"/>
        <w:ind w:hanging="0" w:start="709"/>
        <w:jc w:val="both"/>
        <w:rPr>
          <w:i w:val="false"/>
          <w:iCs w:val="false"/>
          <w:sz w:val="22"/>
          <w:szCs w:val="22"/>
        </w:rPr>
      </w:pPr>
      <w:bookmarkEnd w:id="12"/>
      <w:r>
        <w:rPr>
          <w:i w:val="false"/>
          <w:iCs w:val="false"/>
          <w:sz w:val="22"/>
          <w:szCs w:val="22"/>
        </w:rPr>
        <w:t xml:space="preserve">☒ </w:t>
      </w:r>
      <w:r>
        <w:rPr>
          <w:i w:val="false"/>
          <w:iCs w:val="false"/>
          <w:color w:val="222222"/>
          <w:sz w:val="22"/>
          <w:szCs w:val="22"/>
          <w:highlight w:val="white"/>
        </w:rPr>
        <w:t xml:space="preserve">Referido al año de mayor volumen de los 3 concluidos: </w:t>
      </w:r>
      <w:r>
        <w:rPr>
          <w:b/>
          <w:bCs/>
          <w:i w:val="false"/>
          <w:iCs w:val="false"/>
          <w:color w:val="222222"/>
          <w:sz w:val="22"/>
          <w:szCs w:val="22"/>
          <w:highlight w:val="white"/>
        </w:rPr>
        <w:t>Duración m</w:t>
      </w:r>
      <w:r>
        <w:rPr>
          <w:b/>
          <w:bCs/>
          <w:i w:val="false"/>
          <w:iCs w:val="false"/>
          <w:color w:val="222222"/>
          <w:sz w:val="22"/>
          <w:szCs w:val="22"/>
        </w:rPr>
        <w:t>enor  o igual</w:t>
      </w:r>
      <w:r>
        <w:rPr>
          <w:b/>
          <w:bCs/>
          <w:i w:val="false"/>
          <w:iCs w:val="false"/>
          <w:color w:val="222222"/>
          <w:sz w:val="22"/>
          <w:szCs w:val="22"/>
          <w:highlight w:val="white"/>
        </w:rPr>
        <w:t xml:space="preserve"> a un año</w:t>
      </w:r>
      <w:r>
        <w:rPr>
          <w:i w:val="false"/>
          <w:iCs w:val="false"/>
          <w:color w:val="222222"/>
          <w:sz w:val="22"/>
          <w:szCs w:val="22"/>
          <w:highlight w:val="white"/>
        </w:rPr>
        <w:t xml:space="preserve">: Una vez y media el valor estimado del contrato. </w:t>
      </w:r>
      <w:r>
        <w:rPr>
          <w:b/>
          <w:bCs/>
          <w:i w:val="false"/>
          <w:iCs w:val="false"/>
          <w:color w:val="222222"/>
          <w:sz w:val="22"/>
          <w:szCs w:val="22"/>
          <w:highlight w:val="white"/>
        </w:rPr>
        <w:t>Duración mayor de un año:</w:t>
      </w:r>
      <w:r>
        <w:rPr>
          <w:i w:val="false"/>
          <w:iCs w:val="false"/>
          <w:color w:val="222222"/>
          <w:sz w:val="22"/>
          <w:szCs w:val="22"/>
          <w:highlight w:val="white"/>
        </w:rPr>
        <w:t xml:space="preserve"> una vez y media el valor anual medio del contrato.</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 </w:t>
      </w:r>
      <w:r>
        <w:rPr>
          <w:i w:val="false"/>
          <w:iCs w:val="false"/>
          <w:color w:val="0070C0"/>
          <w:sz w:val="22"/>
          <w:szCs w:val="22"/>
        </w:rPr>
        <w:t>Patrimonio neto, o bien ratio entre activos y pasivos, al cierre del último ejercicio económico para el que esté vencida la obligación de aprobación de cuentas anuales.</w:t>
      </w:r>
    </w:p>
    <w:p>
      <w:pPr>
        <w:pStyle w:val="normal1"/>
        <w:ind w:hanging="2"/>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a) Modo de acreditación: último balance de cuentas aprobadas.</w:t>
      </w:r>
    </w:p>
    <w:p>
      <w:pPr>
        <w:pStyle w:val="normal1"/>
        <w:ind w:hanging="0" w:start="283"/>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b) Importe mínimo: Por importe igual o superior al exigido en el anuncio de licitación o en la invitación a participar en el procedimiento y en los pliegos del contrato.</w:t>
      </w:r>
    </w:p>
    <w:p>
      <w:pPr>
        <w:pStyle w:val="normal1"/>
        <w:jc w:val="both"/>
        <w:rPr>
          <w:i w:val="false"/>
          <w:iCs w:val="false"/>
          <w:sz w:val="22"/>
          <w:szCs w:val="22"/>
        </w:rPr>
      </w:pPr>
      <w:r>
        <w:rPr>
          <w:i w:val="false"/>
          <w:iCs w:val="false"/>
          <w:sz w:val="22"/>
          <w:szCs w:val="22"/>
        </w:rPr>
      </w:r>
    </w:p>
    <w:p>
      <w:pPr>
        <w:pStyle w:val="normal1"/>
        <w:jc w:val="both"/>
        <w:rPr>
          <w:b/>
          <w:bCs/>
          <w:i w:val="false"/>
          <w:iCs w:val="false"/>
          <w:sz w:val="22"/>
          <w:szCs w:val="22"/>
        </w:rPr>
      </w:pPr>
      <w:r>
        <w:rPr>
          <w:b/>
          <w:bCs/>
          <w:i w:val="false"/>
          <w:iCs w:val="false"/>
          <w:color w:val="0070C0"/>
          <w:sz w:val="22"/>
          <w:szCs w:val="22"/>
        </w:rPr>
        <w:t>4.2. Solvencia técnica y profesional</w:t>
      </w:r>
    </w:p>
    <w:p>
      <w:pPr>
        <w:pStyle w:val="normal1"/>
        <w:jc w:val="both"/>
        <w:rPr>
          <w:b/>
          <w:bCs/>
          <w:i w:val="false"/>
          <w:iCs w:val="false"/>
          <w:sz w:val="22"/>
          <w:szCs w:val="22"/>
        </w:rPr>
      </w:pPr>
      <w:r>
        <w:rPr>
          <w:b/>
          <w:bCs/>
          <w:i w:val="false"/>
          <w:iCs w:val="false"/>
          <w:sz w:val="22"/>
          <w:szCs w:val="22"/>
        </w:rPr>
      </w:r>
    </w:p>
    <w:p>
      <w:pPr>
        <w:pStyle w:val="normal1"/>
        <w:jc w:val="both"/>
        <w:rPr>
          <w:i w:val="false"/>
          <w:iCs w:val="false"/>
          <w:color w:val="0070C0"/>
          <w:sz w:val="22"/>
          <w:szCs w:val="22"/>
        </w:rPr>
      </w:pPr>
      <w:r>
        <w:rPr>
          <w:i w:val="false"/>
          <w:iCs w:val="false"/>
          <w:color w:val="0070C0"/>
          <w:sz w:val="22"/>
          <w:szCs w:val="22"/>
        </w:rPr>
        <w:t>4.2.1 Experiencia</w:t>
      </w:r>
    </w:p>
    <w:p>
      <w:pPr>
        <w:pStyle w:val="normal1"/>
        <w:jc w:val="both"/>
        <w:rPr>
          <w:i w:val="false"/>
          <w:iCs w:val="false"/>
          <w:sz w:val="22"/>
          <w:szCs w:val="22"/>
        </w:rPr>
      </w:pPr>
      <w:r>
        <w:rPr>
          <w:i w:val="false"/>
          <w:iCs w:val="false"/>
          <w:sz w:val="22"/>
          <w:szCs w:val="22"/>
        </w:rPr>
      </w:r>
      <w:bookmarkStart w:id="13" w:name="bookmark=kix.v4z08beh5u80"/>
    </w:p>
    <w:p>
      <w:pPr>
        <w:pStyle w:val="normal1"/>
        <w:jc w:val="both"/>
        <w:rPr>
          <w:i w:val="false"/>
          <w:iCs w:val="false"/>
          <w:color w:val="0070C0"/>
          <w:sz w:val="22"/>
          <w:szCs w:val="22"/>
        </w:rPr>
      </w:pPr>
      <w:bookmarkEnd w:id="13"/>
      <w:r>
        <w:rPr>
          <w:i w:val="false"/>
          <w:iCs w:val="false"/>
          <w:sz w:val="22"/>
          <w:szCs w:val="22"/>
        </w:rPr>
        <w:t xml:space="preserve">☒ </w:t>
      </w:r>
      <w:r>
        <w:rPr>
          <w:i w:val="false"/>
          <w:iCs w:val="false"/>
          <w:color w:val="0070C0"/>
          <w:sz w:val="22"/>
          <w:szCs w:val="22"/>
        </w:rPr>
        <w:t xml:space="preserve">Una relación de los principales suministros realizados en los últimos tres años que incluya importe, fechas y el destinatario, público o privado, de los mismos. </w:t>
      </w:r>
    </w:p>
    <w:p>
      <w:pPr>
        <w:pStyle w:val="normal1"/>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 xml:space="preserve">a) Modo de acreditación: </w:t>
      </w:r>
    </w:p>
    <w:p>
      <w:pPr>
        <w:pStyle w:val="normal1"/>
        <w:ind w:hanging="0" w:start="283"/>
        <w:jc w:val="both"/>
        <w:rPr>
          <w:i w:val="false"/>
          <w:iCs w:val="false"/>
          <w:sz w:val="22"/>
          <w:szCs w:val="22"/>
        </w:rPr>
      </w:pPr>
      <w:r>
        <w:rPr>
          <w:i w:val="false"/>
          <w:iCs w:val="false"/>
          <w:sz w:val="22"/>
          <w:szCs w:val="22"/>
        </w:rPr>
      </w:r>
    </w:p>
    <w:p>
      <w:pPr>
        <w:pStyle w:val="normal1"/>
        <w:ind w:hanging="0" w:start="567"/>
        <w:jc w:val="both"/>
        <w:rPr>
          <w:i w:val="false"/>
          <w:iCs w:val="false"/>
          <w:sz w:val="22"/>
          <w:szCs w:val="22"/>
        </w:rPr>
      </w:pPr>
      <w:r>
        <w:rPr>
          <w:i w:val="false"/>
          <w:iCs w:val="false"/>
          <w:sz w:val="22"/>
          <w:szCs w:val="22"/>
        </w:rPr>
        <w:t>-</w:t>
        <w:tab/>
        <w:t>Cuando el destinatario sea una entidad del sector público: Certificados expedidos o visados por el órgano competente.</w:t>
      </w:r>
    </w:p>
    <w:p>
      <w:pPr>
        <w:pStyle w:val="normal1"/>
        <w:ind w:hanging="0" w:start="567"/>
        <w:jc w:val="both"/>
        <w:rPr>
          <w:i w:val="false"/>
          <w:iCs w:val="false"/>
          <w:sz w:val="22"/>
          <w:szCs w:val="22"/>
        </w:rPr>
      </w:pPr>
      <w:r>
        <w:rPr>
          <w:i w:val="false"/>
          <w:iCs w:val="false"/>
          <w:sz w:val="22"/>
          <w:szCs w:val="22"/>
        </w:rPr>
      </w:r>
    </w:p>
    <w:p>
      <w:pPr>
        <w:pStyle w:val="normal1"/>
        <w:ind w:hanging="0" w:start="567"/>
        <w:jc w:val="both"/>
        <w:rPr>
          <w:i w:val="false"/>
          <w:iCs w:val="false"/>
          <w:sz w:val="22"/>
          <w:szCs w:val="22"/>
        </w:rPr>
      </w:pPr>
      <w:r>
        <w:rPr>
          <w:i w:val="false"/>
          <w:iCs w:val="false"/>
          <w:sz w:val="22"/>
          <w:szCs w:val="22"/>
        </w:rPr>
        <w:t>-</w:t>
        <w:tab/>
        <w:t>Cuando el destinatario sea un sujeto privado: certificado expedido por éste o, a falta de este certificado, mediante una declaración del empresario acompañada de los documentos obrantes en poder del mismo, que acrediten la realización de la prestación.</w:t>
      </w:r>
    </w:p>
    <w:p>
      <w:pPr>
        <w:pStyle w:val="normal1"/>
        <w:ind w:hanging="0" w:start="283"/>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b) Requisito mínimo: que el importe anual acumulado en el año de mayor ejecución sea igual o superior al 70% de la anualidad media del contrato.</w:t>
      </w:r>
    </w:p>
    <w:p>
      <w:pPr>
        <w:pStyle w:val="normal1"/>
        <w:jc w:val="both"/>
        <w:rPr>
          <w:i w:val="false"/>
          <w:iCs w:val="false"/>
          <w:sz w:val="22"/>
          <w:szCs w:val="22"/>
        </w:rPr>
      </w:pPr>
      <w:r>
        <w:rPr>
          <w:i w:val="false"/>
          <w:iCs w:val="false"/>
          <w:sz w:val="22"/>
          <w:szCs w:val="22"/>
        </w:rPr>
      </w:r>
    </w:p>
    <w:p>
      <w:pPr>
        <w:pStyle w:val="normal1"/>
        <w:jc w:val="both"/>
        <w:rPr>
          <w:i w:val="false"/>
          <w:iCs w:val="false"/>
          <w:color w:val="00B050"/>
          <w:sz w:val="22"/>
          <w:szCs w:val="22"/>
        </w:rPr>
      </w:pPr>
      <w:r>
        <w:rPr>
          <w:i w:val="false"/>
          <w:iCs w:val="false"/>
          <w:sz w:val="22"/>
          <w:szCs w:val="22"/>
        </w:rPr>
        <w:t xml:space="preserve">☐ </w:t>
      </w:r>
      <w:r>
        <w:rPr>
          <w:i w:val="false"/>
          <w:iCs w:val="false"/>
          <w:color w:val="0070C0"/>
          <w:sz w:val="22"/>
          <w:szCs w:val="22"/>
        </w:rPr>
        <w:t>Experiencia mínima de la empresa licitadora de __ años (en los contratos de suministros que requieran obras de colocación o instalación).</w:t>
      </w:r>
    </w:p>
    <w:p>
      <w:pPr>
        <w:pStyle w:val="normal1"/>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Modo de acreditación: certificados de ejecución o contratos.</w:t>
      </w:r>
    </w:p>
    <w:p>
      <w:pPr>
        <w:pStyle w:val="normal1"/>
        <w:jc w:val="both"/>
        <w:rPr>
          <w:i w:val="false"/>
          <w:iCs w:val="false"/>
          <w:sz w:val="22"/>
          <w:szCs w:val="22"/>
        </w:rPr>
      </w:pPr>
      <w:r>
        <w:rPr>
          <w:i w:val="false"/>
          <w:iCs w:val="false"/>
          <w:sz w:val="22"/>
          <w:szCs w:val="22"/>
        </w:rPr>
      </w:r>
    </w:p>
    <w:p>
      <w:pPr>
        <w:pStyle w:val="normal1"/>
        <w:jc w:val="both"/>
        <w:rPr>
          <w:i w:val="false"/>
          <w:iCs w:val="false"/>
          <w:color w:val="FF0000"/>
          <w:sz w:val="22"/>
          <w:szCs w:val="22"/>
        </w:rPr>
      </w:pPr>
      <w:r>
        <w:rPr>
          <w:i w:val="false"/>
          <w:iCs w:val="false"/>
          <w:color w:val="0070C0"/>
          <w:sz w:val="22"/>
          <w:szCs w:val="22"/>
        </w:rPr>
        <w:t>4.2.2. Equipo humano</w:t>
      </w:r>
      <w:r>
        <w:rPr>
          <w:i w:val="false"/>
          <w:iCs w:val="false"/>
          <w:color w:val="000080"/>
          <w:sz w:val="22"/>
          <w:szCs w:val="22"/>
        </w:rPr>
        <w:t xml:space="preserve"> </w:t>
      </w:r>
      <w:r>
        <w:rPr>
          <w:i w:val="false"/>
          <w:iCs w:val="false"/>
          <w:color w:val="FF0000"/>
          <w:sz w:val="22"/>
          <w:szCs w:val="22"/>
        </w:rPr>
        <w:t xml:space="preserve"> </w:t>
      </w:r>
    </w:p>
    <w:p>
      <w:pPr>
        <w:pStyle w:val="normal1"/>
        <w:jc w:val="both"/>
        <w:rPr>
          <w:i w:val="false"/>
          <w:iCs w:val="false"/>
          <w:color w:val="FF0000"/>
          <w:sz w:val="22"/>
          <w:szCs w:val="22"/>
        </w:rPr>
      </w:pPr>
      <w:r>
        <w:rPr>
          <w:i w:val="false"/>
          <w:iCs w:val="false"/>
          <w:color w:val="FF0000"/>
          <w:sz w:val="22"/>
          <w:szCs w:val="22"/>
        </w:rPr>
      </w:r>
      <w:bookmarkStart w:id="14" w:name="bookmark=kix.hh8ftqrniwi0"/>
    </w:p>
    <w:p>
      <w:pPr>
        <w:pStyle w:val="normal1"/>
        <w:jc w:val="both"/>
        <w:rPr>
          <w:i w:val="false"/>
          <w:iCs w:val="false"/>
          <w:color w:val="000080"/>
          <w:sz w:val="22"/>
          <w:szCs w:val="22"/>
        </w:rPr>
      </w:pPr>
      <w:bookmarkEnd w:id="14"/>
      <w:r>
        <w:rPr>
          <w:i w:val="false"/>
          <w:iCs w:val="false"/>
          <w:sz w:val="22"/>
          <w:szCs w:val="22"/>
        </w:rPr>
        <w:t xml:space="preserve">☐ </w:t>
      </w:r>
      <w:r>
        <w:rPr>
          <w:i w:val="false"/>
          <w:iCs w:val="false"/>
          <w:color w:val="0070C0"/>
          <w:sz w:val="22"/>
          <w:szCs w:val="22"/>
        </w:rPr>
        <w:t>Indicación del personal técnico o de las unidades técnicas, integradas o no en la empresa, de los que se disponga para la ejecución del contrato, especialmente aquéllos encargados del control de calidad.</w:t>
      </w:r>
    </w:p>
    <w:p>
      <w:pPr>
        <w:pStyle w:val="normal1"/>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 xml:space="preserve">a) Modo de acreditación: copia de los títulos y acreditaciones. </w:t>
      </w:r>
    </w:p>
    <w:p>
      <w:pPr>
        <w:pStyle w:val="normal1"/>
        <w:ind w:hanging="0" w:start="283"/>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 xml:space="preserve">b) Requisito mínimo: </w:t>
      </w:r>
    </w:p>
    <w:p>
      <w:pPr>
        <w:pStyle w:val="normal1"/>
        <w:ind w:hanging="0" w:start="283"/>
        <w:jc w:val="both"/>
        <w:rPr>
          <w:i w:val="false"/>
          <w:iCs w:val="false"/>
          <w:sz w:val="22"/>
          <w:szCs w:val="22"/>
        </w:rPr>
      </w:pPr>
      <w:r>
        <w:rPr>
          <w:i w:val="false"/>
          <w:iCs w:val="false"/>
          <w:sz w:val="22"/>
          <w:szCs w:val="22"/>
        </w:rPr>
      </w:r>
    </w:p>
    <w:p>
      <w:pPr>
        <w:pStyle w:val="normal1"/>
        <w:numPr>
          <w:ilvl w:val="0"/>
          <w:numId w:val="14"/>
        </w:numPr>
        <w:ind w:hanging="283" w:start="709"/>
        <w:jc w:val="both"/>
        <w:rPr>
          <w:i w:val="false"/>
          <w:iCs w:val="false"/>
          <w:sz w:val="22"/>
          <w:szCs w:val="22"/>
        </w:rPr>
      </w:pPr>
      <w:r>
        <w:rPr>
          <w:i w:val="false"/>
          <w:iCs w:val="false"/>
          <w:sz w:val="22"/>
          <w:szCs w:val="22"/>
        </w:rPr>
        <w:t xml:space="preserve">Títulos o acreditaciones académicos o profesionales exigidos al personal técnico del empresario:______________ </w:t>
      </w:r>
    </w:p>
    <w:p>
      <w:pPr>
        <w:pStyle w:val="normal1"/>
        <w:numPr>
          <w:ilvl w:val="0"/>
          <w:numId w:val="14"/>
        </w:numPr>
        <w:ind w:hanging="283" w:start="709"/>
        <w:jc w:val="both"/>
        <w:rPr>
          <w:i w:val="false"/>
          <w:iCs w:val="false"/>
          <w:sz w:val="22"/>
          <w:szCs w:val="22"/>
        </w:rPr>
      </w:pPr>
      <w:r>
        <w:rPr>
          <w:i w:val="false"/>
          <w:iCs w:val="false"/>
          <w:sz w:val="22"/>
          <w:szCs w:val="22"/>
        </w:rPr>
        <w:t>Número de técnicos y experiencia profesional mínima exigida a dichos técnicos, o las características y capacidades mínimas de las unidades técnicas exigidas:________________</w:t>
      </w:r>
    </w:p>
    <w:p>
      <w:pPr>
        <w:pStyle w:val="normal1"/>
        <w:jc w:val="both"/>
        <w:rPr>
          <w:i w:val="false"/>
          <w:iCs w:val="false"/>
          <w:color w:val="0070C0"/>
          <w:sz w:val="22"/>
          <w:szCs w:val="22"/>
        </w:rPr>
      </w:pPr>
      <w:r>
        <w:rPr>
          <w:i w:val="false"/>
          <w:iCs w:val="false"/>
          <w:sz w:val="22"/>
          <w:szCs w:val="22"/>
        </w:rPr>
      </w:r>
      <w:bookmarkStart w:id="15" w:name="bookmark=kix.b05d7iueivt5"/>
      <w:bookmarkEnd w:id="15"/>
    </w:p>
    <w:p>
      <w:pPr>
        <w:pStyle w:val="normal1"/>
        <w:jc w:val="both"/>
        <w:rPr>
          <w:i w:val="false"/>
          <w:iCs w:val="false"/>
          <w:color w:val="0070C0"/>
          <w:sz w:val="22"/>
          <w:szCs w:val="22"/>
        </w:rPr>
      </w:pPr>
      <w:r>
        <w:rPr>
          <w:i w:val="false"/>
          <w:iCs w:val="false"/>
          <w:sz w:val="22"/>
          <w:szCs w:val="22"/>
        </w:rPr>
        <w:t xml:space="preserve"> </w:t>
      </w:r>
      <w:r>
        <w:rPr>
          <w:i w:val="false"/>
          <w:iCs w:val="false"/>
          <w:color w:val="0070C0"/>
          <w:sz w:val="22"/>
          <w:szCs w:val="22"/>
        </w:rPr>
        <w:t>Nombre y cualificación profesional del personal responsable de ejecutar la prestación (art. 76.1 LCSP)</w:t>
      </w:r>
      <w:r>
        <w:rPr>
          <w:i w:val="false"/>
          <w:iCs w:val="false"/>
          <w:sz w:val="22"/>
          <w:szCs w:val="22"/>
        </w:rPr>
        <w:t xml:space="preserve"> </w:t>
      </w:r>
      <w:r>
        <w:rPr>
          <w:i w:val="false"/>
          <w:iCs w:val="false"/>
          <w:color w:val="0070C0"/>
          <w:sz w:val="22"/>
          <w:szCs w:val="22"/>
        </w:rPr>
        <w:t>(solo en caso de contratos que incluyan servicios o trabajos de colocación e instalación)</w:t>
      </w:r>
    </w:p>
    <w:p>
      <w:pPr>
        <w:pStyle w:val="normal1"/>
        <w:jc w:val="both"/>
        <w:rPr>
          <w:i w:val="false"/>
          <w:iCs w:val="false"/>
          <w:color w:val="0070C0"/>
          <w:sz w:val="22"/>
          <w:szCs w:val="22"/>
        </w:rPr>
      </w:pPr>
      <w:r>
        <w:rPr>
          <w:i w:val="false"/>
          <w:iCs w:val="false"/>
          <w:color w:val="0070C0"/>
          <w:sz w:val="22"/>
          <w:szCs w:val="22"/>
        </w:rPr>
      </w:r>
    </w:p>
    <w:p>
      <w:pPr>
        <w:pStyle w:val="normal1"/>
        <w:ind w:hanging="0" w:start="283"/>
        <w:jc w:val="both"/>
        <w:rPr>
          <w:i w:val="false"/>
          <w:iCs w:val="false"/>
          <w:sz w:val="22"/>
          <w:szCs w:val="22"/>
        </w:rPr>
      </w:pPr>
      <w:r>
        <w:rPr>
          <w:i w:val="false"/>
          <w:iCs w:val="false"/>
          <w:sz w:val="22"/>
          <w:szCs w:val="22"/>
        </w:rPr>
        <w:t>a) Modo de acreditación: Declaración responsable firmada.</w:t>
      </w:r>
    </w:p>
    <w:p>
      <w:pPr>
        <w:pStyle w:val="normal1"/>
        <w:jc w:val="both"/>
        <w:rPr>
          <w:i w:val="false"/>
          <w:iCs w:val="false"/>
          <w:sz w:val="22"/>
          <w:szCs w:val="22"/>
        </w:rPr>
      </w:pPr>
      <w:r>
        <w:rPr>
          <w:i w:val="false"/>
          <w:iCs w:val="false"/>
          <w:sz w:val="22"/>
          <w:szCs w:val="22"/>
        </w:rPr>
      </w:r>
      <w:bookmarkStart w:id="16" w:name="bookmark=id.1ko80w1uiyot"/>
    </w:p>
    <w:p>
      <w:pPr>
        <w:pStyle w:val="normal1"/>
        <w:jc w:val="both"/>
        <w:rPr>
          <w:i w:val="false"/>
          <w:iCs w:val="false"/>
          <w:sz w:val="22"/>
          <w:szCs w:val="22"/>
        </w:rPr>
      </w:pPr>
      <w:bookmarkEnd w:id="16"/>
      <w:r>
        <w:rPr>
          <w:i w:val="false"/>
          <w:iCs w:val="false"/>
          <w:sz w:val="22"/>
          <w:szCs w:val="22"/>
        </w:rPr>
        <w:t xml:space="preserve">☒ </w:t>
      </w:r>
      <w:r>
        <w:rPr>
          <w:i w:val="false"/>
          <w:iCs w:val="false"/>
          <w:color w:val="0070C0"/>
          <w:sz w:val="22"/>
          <w:szCs w:val="22"/>
        </w:rPr>
        <w:t>Compromiso a dedicar o adscribir a la ejecución del contrato los medios personales o materiales suficientes para ello (art. 76.2 LCSP)</w:t>
      </w:r>
      <w:r>
        <w:rPr>
          <w:i w:val="false"/>
          <w:iCs w:val="false"/>
          <w:sz w:val="22"/>
          <w:szCs w:val="22"/>
        </w:rPr>
        <w:t xml:space="preserve">. </w:t>
      </w:r>
      <w:r>
        <w:rPr>
          <w:i w:val="false"/>
          <w:iCs w:val="false"/>
          <w:color w:val="0070C0"/>
          <w:sz w:val="22"/>
          <w:szCs w:val="22"/>
        </w:rPr>
        <w:t>(Anexo IV.2)</w:t>
      </w:r>
    </w:p>
    <w:p>
      <w:pPr>
        <w:pStyle w:val="normal1"/>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a) Modo de acreditación: Declaración responsable firmada.</w:t>
      </w:r>
    </w:p>
    <w:p>
      <w:pPr>
        <w:pStyle w:val="normal1"/>
        <w:jc w:val="both"/>
        <w:rPr>
          <w:i w:val="false"/>
          <w:iCs w:val="false"/>
          <w:sz w:val="22"/>
          <w:szCs w:val="22"/>
        </w:rPr>
      </w:pPr>
      <w:r>
        <w:rPr>
          <w:i w:val="false"/>
          <w:iCs w:val="false"/>
          <w:sz w:val="22"/>
          <w:szCs w:val="22"/>
        </w:rPr>
      </w:r>
    </w:p>
    <w:p>
      <w:pPr>
        <w:pStyle w:val="normal1"/>
        <w:jc w:val="both"/>
        <w:rPr>
          <w:i w:val="false"/>
          <w:iCs w:val="false"/>
          <w:color w:val="0070C0"/>
          <w:sz w:val="22"/>
          <w:szCs w:val="22"/>
        </w:rPr>
      </w:pPr>
      <w:r>
        <w:rPr>
          <w:i w:val="false"/>
          <w:iCs w:val="false"/>
          <w:color w:val="0070C0"/>
          <w:sz w:val="22"/>
          <w:szCs w:val="22"/>
        </w:rPr>
        <w:t xml:space="preserve">4.2.3. Equipamiento e instalaciones </w:t>
      </w:r>
    </w:p>
    <w:p>
      <w:pPr>
        <w:pStyle w:val="normal1"/>
        <w:jc w:val="both"/>
        <w:rPr>
          <w:i w:val="false"/>
          <w:iCs w:val="false"/>
          <w:sz w:val="22"/>
          <w:szCs w:val="22"/>
        </w:rPr>
      </w:pPr>
      <w:r>
        <w:rPr>
          <w:i w:val="false"/>
          <w:iCs w:val="false"/>
          <w:sz w:val="22"/>
          <w:szCs w:val="22"/>
        </w:rPr>
      </w:r>
      <w:bookmarkStart w:id="17" w:name="bookmark=kix.39ywdpj5ic6u"/>
    </w:p>
    <w:p>
      <w:pPr>
        <w:pStyle w:val="normal1"/>
        <w:jc w:val="both"/>
        <w:rPr>
          <w:i w:val="false"/>
          <w:iCs w:val="false"/>
          <w:color w:val="0070C0"/>
          <w:sz w:val="22"/>
          <w:szCs w:val="22"/>
        </w:rPr>
      </w:pPr>
      <w:bookmarkEnd w:id="17"/>
      <w:r>
        <w:rPr>
          <w:i w:val="false"/>
          <w:iCs w:val="false"/>
          <w:sz w:val="22"/>
          <w:szCs w:val="22"/>
        </w:rPr>
        <w:t xml:space="preserve">☐ </w:t>
      </w:r>
      <w:r>
        <w:rPr>
          <w:i w:val="false"/>
          <w:iCs w:val="false"/>
          <w:color w:val="0070C0"/>
          <w:sz w:val="22"/>
          <w:szCs w:val="22"/>
        </w:rPr>
        <w:t>Descripción de las instalaciones técnicas, de las medidas empleadas por el empresario para garantizar la calidad y de los medios de estudio e investigación de la empresa.</w:t>
      </w:r>
    </w:p>
    <w:p>
      <w:pPr>
        <w:pStyle w:val="normal1"/>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a) Modo de acreditación: declaración y documentos acreditativos.</w:t>
      </w:r>
    </w:p>
    <w:p>
      <w:pPr>
        <w:pStyle w:val="normal1"/>
        <w:ind w:hanging="0" w:start="283"/>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b) Requisitos mínimos</w:t>
      </w:r>
    </w:p>
    <w:p>
      <w:pPr>
        <w:pStyle w:val="normal1"/>
        <w:ind w:hanging="0" w:start="283"/>
        <w:jc w:val="both"/>
        <w:rPr>
          <w:i w:val="false"/>
          <w:iCs w:val="false"/>
          <w:sz w:val="22"/>
          <w:szCs w:val="22"/>
        </w:rPr>
      </w:pPr>
      <w:r>
        <w:rPr>
          <w:i w:val="false"/>
          <w:iCs w:val="false"/>
          <w:sz w:val="22"/>
          <w:szCs w:val="22"/>
        </w:rPr>
      </w:r>
    </w:p>
    <w:p>
      <w:pPr>
        <w:pStyle w:val="normal1"/>
        <w:ind w:hanging="0" w:start="709"/>
        <w:jc w:val="both"/>
        <w:rPr>
          <w:i w:val="false"/>
          <w:iCs w:val="false"/>
          <w:sz w:val="22"/>
          <w:szCs w:val="22"/>
        </w:rPr>
      </w:pPr>
      <w:r>
        <w:rPr>
          <w:i w:val="false"/>
          <w:iCs w:val="false"/>
          <w:sz w:val="22"/>
          <w:szCs w:val="22"/>
        </w:rPr>
        <w:tab/>
        <w:t>☐     Funcionalidades: ____________________</w:t>
      </w:r>
    </w:p>
    <w:p>
      <w:pPr>
        <w:pStyle w:val="normal1"/>
        <w:ind w:hanging="0" w:start="709"/>
        <w:jc w:val="both"/>
        <w:rPr>
          <w:i w:val="false"/>
          <w:iCs w:val="false"/>
          <w:sz w:val="22"/>
          <w:szCs w:val="22"/>
        </w:rPr>
      </w:pPr>
      <w:r>
        <w:rPr>
          <w:i w:val="false"/>
          <w:iCs w:val="false"/>
          <w:sz w:val="22"/>
          <w:szCs w:val="22"/>
        </w:rPr>
        <w:tab/>
        <w:t>☐ Características y capacidades mínimas de los medios exigidos: ________________</w:t>
      </w:r>
    </w:p>
    <w:p>
      <w:pPr>
        <w:pStyle w:val="normal1"/>
        <w:jc w:val="both"/>
        <w:rPr>
          <w:i w:val="false"/>
          <w:iCs w:val="false"/>
          <w:sz w:val="22"/>
          <w:szCs w:val="22"/>
        </w:rPr>
      </w:pPr>
      <w:r>
        <w:rPr>
          <w:i w:val="false"/>
          <w:iCs w:val="false"/>
          <w:sz w:val="22"/>
          <w:szCs w:val="22"/>
        </w:rPr>
      </w:r>
    </w:p>
    <w:p>
      <w:pPr>
        <w:pStyle w:val="normal1"/>
        <w:jc w:val="both"/>
        <w:rPr>
          <w:i w:val="false"/>
          <w:iCs w:val="false"/>
          <w:color w:val="0070C0"/>
          <w:sz w:val="22"/>
          <w:szCs w:val="22"/>
        </w:rPr>
      </w:pPr>
      <w:r>
        <w:rPr>
          <w:i w:val="false"/>
          <w:iCs w:val="false"/>
          <w:color w:val="0070C0"/>
          <w:sz w:val="22"/>
          <w:szCs w:val="22"/>
        </w:rPr>
        <w:t>4.2.4. Calidad, medio ambiente y prevención.</w:t>
      </w:r>
    </w:p>
    <w:p>
      <w:pPr>
        <w:pStyle w:val="normal1"/>
        <w:jc w:val="both"/>
        <w:rPr>
          <w:i w:val="false"/>
          <w:iCs w:val="false"/>
          <w:sz w:val="22"/>
          <w:szCs w:val="22"/>
        </w:rPr>
      </w:pPr>
      <w:r>
        <w:rPr>
          <w:i w:val="false"/>
          <w:iCs w:val="false"/>
          <w:sz w:val="22"/>
          <w:szCs w:val="22"/>
        </w:rPr>
      </w:r>
      <w:bookmarkStart w:id="18" w:name="bookmark=kix.veesgk34o0is"/>
    </w:p>
    <w:p>
      <w:pPr>
        <w:pStyle w:val="normal1"/>
        <w:jc w:val="both"/>
        <w:rPr>
          <w:i w:val="false"/>
          <w:iCs w:val="false"/>
          <w:color w:val="0070C0"/>
          <w:sz w:val="22"/>
          <w:szCs w:val="22"/>
        </w:rPr>
      </w:pPr>
      <w:bookmarkEnd w:id="18"/>
      <w:r>
        <w:rPr>
          <w:i w:val="false"/>
          <w:iCs w:val="false"/>
          <w:sz w:val="22"/>
          <w:szCs w:val="22"/>
        </w:rPr>
        <w:t xml:space="preserve">☐ </w:t>
      </w:r>
      <w:r>
        <w:rPr>
          <w:i w:val="false"/>
          <w:iCs w:val="false"/>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pPr>
        <w:pStyle w:val="normal1"/>
        <w:jc w:val="both"/>
        <w:rPr>
          <w:i w:val="false"/>
          <w:iCs w:val="false"/>
          <w:sz w:val="22"/>
          <w:szCs w:val="22"/>
        </w:rPr>
      </w:pPr>
      <w:r>
        <w:rPr>
          <w:i w:val="false"/>
          <w:iCs w:val="false"/>
          <w:sz w:val="22"/>
          <w:szCs w:val="22"/>
        </w:rPr>
      </w:r>
    </w:p>
    <w:p>
      <w:pPr>
        <w:pStyle w:val="normal1"/>
        <w:numPr>
          <w:ilvl w:val="0"/>
          <w:numId w:val="14"/>
        </w:numPr>
        <w:ind w:hanging="356" w:start="1134"/>
        <w:jc w:val="both"/>
        <w:rPr>
          <w:i w:val="false"/>
          <w:iCs w:val="false"/>
          <w:sz w:val="22"/>
          <w:szCs w:val="22"/>
        </w:rPr>
      </w:pPr>
      <w:r>
        <w:rPr>
          <w:i w:val="false"/>
          <w:iCs w:val="false"/>
          <w:sz w:val="22"/>
          <w:szCs w:val="22"/>
        </w:rPr>
        <w:t>Descripción del control que se efectuará por parte del órgano de control: ____________________</w:t>
      </w:r>
    </w:p>
    <w:p>
      <w:pPr>
        <w:pStyle w:val="normal1"/>
        <w:ind w:hanging="356" w:start="1134"/>
        <w:jc w:val="both"/>
        <w:rPr>
          <w:i w:val="false"/>
          <w:iCs w:val="false"/>
          <w:sz w:val="22"/>
          <w:szCs w:val="22"/>
        </w:rPr>
      </w:pPr>
      <w:r>
        <w:rPr>
          <w:i w:val="false"/>
          <w:iCs w:val="false"/>
          <w:sz w:val="22"/>
          <w:szCs w:val="22"/>
        </w:rPr>
      </w:r>
    </w:p>
    <w:p>
      <w:pPr>
        <w:pStyle w:val="normal1"/>
        <w:numPr>
          <w:ilvl w:val="0"/>
          <w:numId w:val="14"/>
        </w:numPr>
        <w:ind w:hanging="356" w:start="1134"/>
        <w:jc w:val="both"/>
        <w:rPr>
          <w:i w:val="false"/>
          <w:iCs w:val="false"/>
          <w:sz w:val="22"/>
          <w:szCs w:val="22"/>
        </w:rPr>
      </w:pPr>
      <w:r>
        <w:rPr>
          <w:i w:val="false"/>
          <w:iCs w:val="false"/>
          <w:sz w:val="22"/>
          <w:szCs w:val="22"/>
        </w:rPr>
        <w:t>Capacidad mínima exigida en términos de unidades o medidas apropiadas a la naturaleza de los suministros contratados:_______________________</w:t>
      </w:r>
    </w:p>
    <w:p>
      <w:pPr>
        <w:pStyle w:val="normal1"/>
        <w:jc w:val="both"/>
        <w:rPr>
          <w:i w:val="false"/>
          <w:iCs w:val="false"/>
          <w:sz w:val="22"/>
          <w:szCs w:val="22"/>
        </w:rPr>
      </w:pPr>
      <w:r>
        <w:rPr>
          <w:i w:val="false"/>
          <w:iCs w:val="false"/>
          <w:sz w:val="22"/>
          <w:szCs w:val="22"/>
        </w:rPr>
      </w:r>
      <w:bookmarkStart w:id="19" w:name="bookmark=id.z7gdh8hysqbd"/>
    </w:p>
    <w:p>
      <w:pPr>
        <w:pStyle w:val="normal1"/>
        <w:jc w:val="both"/>
        <w:rPr>
          <w:i w:val="false"/>
          <w:iCs w:val="false"/>
          <w:color w:val="000080"/>
          <w:sz w:val="22"/>
          <w:szCs w:val="22"/>
        </w:rPr>
      </w:pPr>
      <w:bookmarkEnd w:id="19"/>
      <w:r>
        <w:rPr>
          <w:i w:val="false"/>
          <w:iCs w:val="false"/>
          <w:sz w:val="22"/>
          <w:szCs w:val="22"/>
        </w:rPr>
        <w:t xml:space="preserve">☒ </w:t>
      </w:r>
      <w:r>
        <w:rPr>
          <w:i w:val="false"/>
          <w:iCs w:val="false"/>
          <w:color w:val="0070C0"/>
          <w:sz w:val="22"/>
          <w:szCs w:val="22"/>
        </w:rPr>
        <w:t xml:space="preserve">Acreditación del cumplimiento de las normas de garantía de la calidad y de gestión medioambiental. </w:t>
      </w:r>
    </w:p>
    <w:p>
      <w:pPr>
        <w:pStyle w:val="normal1"/>
        <w:jc w:val="both"/>
        <w:rPr>
          <w:i w:val="false"/>
          <w:iCs w:val="false"/>
          <w:sz w:val="22"/>
          <w:szCs w:val="22"/>
        </w:rPr>
      </w:pPr>
      <w:r>
        <w:rPr>
          <w:i w:val="false"/>
          <w:iCs w:val="false"/>
          <w:sz w:val="22"/>
          <w:szCs w:val="22"/>
        </w:rPr>
      </w:r>
    </w:p>
    <w:p>
      <w:pPr>
        <w:pStyle w:val="normal1"/>
        <w:ind w:hanging="0" w:start="855"/>
        <w:jc w:val="both"/>
        <w:rPr>
          <w:i w:val="false"/>
          <w:iCs w:val="false"/>
          <w:sz w:val="22"/>
          <w:szCs w:val="22"/>
        </w:rPr>
      </w:pPr>
      <w:r>
        <w:rPr>
          <w:i w:val="false"/>
          <w:iCs w:val="false"/>
          <w:sz w:val="22"/>
          <w:szCs w:val="22"/>
        </w:rPr>
        <w:t xml:space="preserve">a)   Modo de acreditación: </w:t>
      </w:r>
    </w:p>
    <w:p>
      <w:pPr>
        <w:pStyle w:val="normal1"/>
        <w:ind w:hanging="0" w:start="850"/>
        <w:jc w:val="both"/>
        <w:rPr>
          <w:i w:val="false"/>
          <w:iCs w:val="false"/>
          <w:sz w:val="22"/>
          <w:szCs w:val="22"/>
        </w:rPr>
      </w:pPr>
      <w:r>
        <w:rPr>
          <w:i w:val="false"/>
          <w:iCs w:val="false"/>
          <w:sz w:val="22"/>
          <w:szCs w:val="22"/>
        </w:rPr>
      </w:r>
    </w:p>
    <w:p>
      <w:pPr>
        <w:pStyle w:val="normal1"/>
        <w:ind w:hanging="283" w:start="1417"/>
        <w:jc w:val="both"/>
        <w:rPr>
          <w:i w:val="false"/>
          <w:iCs w:val="false"/>
          <w:sz w:val="22"/>
          <w:szCs w:val="22"/>
        </w:rPr>
      </w:pPr>
      <w:r>
        <w:rPr>
          <w:i w:val="false"/>
          <w:iCs w:val="false"/>
          <w:sz w:val="22"/>
          <w:szCs w:val="22"/>
        </w:rPr>
        <w:tab/>
        <w:tab/>
        <w:t>☐ Copia certificado/s.</w:t>
      </w:r>
    </w:p>
    <w:p>
      <w:pPr>
        <w:pStyle w:val="normal1"/>
        <w:ind w:hanging="283" w:start="1417"/>
        <w:jc w:val="both"/>
        <w:rPr>
          <w:i w:val="false"/>
          <w:iCs w:val="false"/>
          <w:sz w:val="22"/>
          <w:szCs w:val="22"/>
        </w:rPr>
      </w:pPr>
      <w:r>
        <w:rPr>
          <w:i w:val="false"/>
          <w:iCs w:val="false"/>
          <w:sz w:val="22"/>
          <w:szCs w:val="22"/>
        </w:rPr>
        <w:tab/>
        <w:tab/>
      </w:r>
      <w:bookmarkStart w:id="20" w:name="bookmark=id.bq3vrr80hips"/>
      <w:bookmarkEnd w:id="20"/>
      <w:r>
        <w:rPr>
          <w:i w:val="false"/>
          <w:iCs w:val="false"/>
          <w:sz w:val="22"/>
          <w:szCs w:val="22"/>
        </w:rPr>
        <w:t xml:space="preserve">☒ Declaración responsable firmada indicando qué políticas se aplican </w:t>
        <w:tab/>
        <w:tab/>
        <w:t xml:space="preserve">    sobre gestión de calidad y medio ambiente.</w:t>
      </w:r>
    </w:p>
    <w:p>
      <w:pPr>
        <w:pStyle w:val="normal1"/>
        <w:ind w:hanging="0" w:start="850"/>
        <w:jc w:val="both"/>
        <w:rPr>
          <w:i w:val="false"/>
          <w:iCs w:val="false"/>
          <w:sz w:val="22"/>
          <w:szCs w:val="22"/>
        </w:rPr>
      </w:pPr>
      <w:r>
        <w:rPr>
          <w:i w:val="false"/>
          <w:iCs w:val="false"/>
          <w:sz w:val="22"/>
          <w:szCs w:val="22"/>
        </w:rPr>
      </w:r>
    </w:p>
    <w:p>
      <w:pPr>
        <w:pStyle w:val="normal1"/>
        <w:ind w:hanging="0" w:start="850"/>
        <w:jc w:val="both"/>
        <w:rPr>
          <w:i w:val="false"/>
          <w:iCs w:val="false"/>
          <w:sz w:val="22"/>
          <w:szCs w:val="22"/>
        </w:rPr>
      </w:pPr>
      <w:r>
        <w:rPr>
          <w:i w:val="false"/>
          <w:iCs w:val="false"/>
          <w:sz w:val="22"/>
          <w:szCs w:val="22"/>
        </w:rPr>
        <w:t>b) Requisito mínimo: Normas técnicas o especificaciones técnicas oficiales respecto de las que deberá ser acreditada la conformidad por los certificados exigidos.</w:t>
      </w:r>
    </w:p>
    <w:p>
      <w:pPr>
        <w:pStyle w:val="normal1"/>
        <w:ind w:hanging="0" w:start="850"/>
        <w:jc w:val="both"/>
        <w:rPr>
          <w:i w:val="false"/>
          <w:iCs w:val="false"/>
          <w:sz w:val="22"/>
          <w:szCs w:val="22"/>
        </w:rPr>
      </w:pPr>
      <w:r>
        <w:rPr>
          <w:i w:val="false"/>
          <w:iCs w:val="false"/>
          <w:sz w:val="22"/>
          <w:szCs w:val="22"/>
        </w:rPr>
      </w:r>
    </w:p>
    <w:p>
      <w:pPr>
        <w:pStyle w:val="normal1"/>
        <w:ind w:hanging="425" w:start="1701"/>
        <w:jc w:val="both"/>
        <w:rPr>
          <w:i w:val="false"/>
          <w:iCs w:val="false"/>
          <w:sz w:val="22"/>
          <w:szCs w:val="22"/>
        </w:rPr>
      </w:pPr>
      <w:r>
        <w:rPr>
          <w:i w:val="false"/>
          <w:iCs w:val="false"/>
          <w:sz w:val="22"/>
          <w:szCs w:val="22"/>
        </w:rPr>
        <w:tab/>
        <w:t>☐ ISO 9001</w:t>
      </w:r>
    </w:p>
    <w:p>
      <w:pPr>
        <w:pStyle w:val="normal1"/>
        <w:ind w:hanging="425" w:start="1701"/>
        <w:jc w:val="both"/>
        <w:rPr>
          <w:i w:val="false"/>
          <w:iCs w:val="false"/>
          <w:sz w:val="22"/>
          <w:szCs w:val="22"/>
        </w:rPr>
      </w:pPr>
      <w:r>
        <w:rPr>
          <w:i w:val="false"/>
          <w:iCs w:val="false"/>
          <w:sz w:val="22"/>
          <w:szCs w:val="22"/>
        </w:rPr>
        <w:tab/>
        <w:t>☐ ISO 14001</w:t>
      </w:r>
    </w:p>
    <w:p>
      <w:pPr>
        <w:pStyle w:val="normal1"/>
        <w:jc w:val="both"/>
        <w:rPr>
          <w:i w:val="false"/>
          <w:iCs w:val="false"/>
          <w:sz w:val="22"/>
          <w:szCs w:val="22"/>
        </w:rPr>
      </w:pPr>
      <w:r>
        <w:rPr>
          <w:i w:val="false"/>
          <w:iCs w:val="false"/>
          <w:sz w:val="22"/>
          <w:szCs w:val="22"/>
        </w:rPr>
      </w:r>
    </w:p>
    <w:p>
      <w:pPr>
        <w:pStyle w:val="normal1"/>
        <w:jc w:val="both"/>
        <w:rPr>
          <w:i w:val="false"/>
          <w:iCs w:val="false"/>
          <w:color w:val="0070C0"/>
          <w:sz w:val="22"/>
          <w:szCs w:val="22"/>
        </w:rPr>
      </w:pPr>
      <w:r>
        <w:rPr>
          <w:i w:val="false"/>
          <w:iCs w:val="false"/>
          <w:sz w:val="22"/>
          <w:szCs w:val="22"/>
        </w:rPr>
        <w:t xml:space="preserve">☐ </w:t>
      </w:r>
      <w:r>
        <w:rPr>
          <w:i w:val="false"/>
          <w:iCs w:val="false"/>
          <w:color w:val="0070C0"/>
          <w:sz w:val="22"/>
          <w:szCs w:val="22"/>
        </w:rPr>
        <w:t xml:space="preserve">Muestras, descripciones y fotografías de los productos a suministrar, cuya autenticidad pueda certificarse a petición de la entidad contratante: </w:t>
      </w:r>
    </w:p>
    <w:p>
      <w:pPr>
        <w:pStyle w:val="normal1"/>
        <w:jc w:val="both"/>
        <w:rPr>
          <w:i w:val="false"/>
          <w:iCs w:val="false"/>
          <w:sz w:val="22"/>
          <w:szCs w:val="22"/>
        </w:rPr>
      </w:pPr>
      <w:r>
        <w:rPr>
          <w:i w:val="false"/>
          <w:iCs w:val="false"/>
          <w:sz w:val="22"/>
          <w:szCs w:val="22"/>
        </w:rPr>
      </w:r>
    </w:p>
    <w:p>
      <w:pPr>
        <w:pStyle w:val="normal1"/>
        <w:ind w:hanging="0" w:start="850"/>
        <w:jc w:val="both"/>
        <w:rPr>
          <w:i w:val="false"/>
          <w:iCs w:val="false"/>
          <w:sz w:val="22"/>
          <w:szCs w:val="22"/>
        </w:rPr>
      </w:pPr>
      <w:r>
        <w:rPr>
          <w:i w:val="false"/>
          <w:iCs w:val="false"/>
          <w:sz w:val="22"/>
          <w:szCs w:val="22"/>
        </w:rPr>
        <w:t>a) Modo de acreditación: muestras solicitadas, en caso de ser requeridas  muestras, se presentarán junto a la oferta inicial.</w:t>
      </w:r>
    </w:p>
    <w:p>
      <w:pPr>
        <w:pStyle w:val="normal1"/>
        <w:ind w:hanging="0" w:start="850"/>
        <w:jc w:val="both"/>
        <w:rPr>
          <w:i w:val="false"/>
          <w:iCs w:val="false"/>
          <w:sz w:val="22"/>
          <w:szCs w:val="22"/>
        </w:rPr>
      </w:pPr>
      <w:r>
        <w:rPr>
          <w:i w:val="false"/>
          <w:iCs w:val="false"/>
          <w:sz w:val="22"/>
          <w:szCs w:val="22"/>
        </w:rPr>
      </w:r>
    </w:p>
    <w:p>
      <w:pPr>
        <w:pStyle w:val="normal1"/>
        <w:ind w:hanging="0" w:start="850"/>
        <w:jc w:val="both"/>
        <w:rPr>
          <w:i w:val="false"/>
          <w:iCs w:val="false"/>
          <w:sz w:val="22"/>
          <w:szCs w:val="22"/>
        </w:rPr>
      </w:pPr>
      <w:r>
        <w:rPr>
          <w:i w:val="false"/>
          <w:iCs w:val="false"/>
          <w:sz w:val="22"/>
          <w:szCs w:val="22"/>
        </w:rPr>
      </w:r>
    </w:p>
    <w:p>
      <w:pPr>
        <w:pStyle w:val="normal1"/>
        <w:ind w:hanging="0" w:start="850"/>
        <w:jc w:val="both"/>
        <w:rPr>
          <w:i w:val="false"/>
          <w:iCs w:val="false"/>
          <w:sz w:val="22"/>
          <w:szCs w:val="22"/>
        </w:rPr>
      </w:pPr>
      <w:r>
        <w:rPr>
          <w:i w:val="false"/>
          <w:iCs w:val="false"/>
          <w:sz w:val="22"/>
          <w:szCs w:val="22"/>
        </w:rPr>
        <w:t xml:space="preserve">b) Requisito mínimo: </w:t>
      </w:r>
    </w:p>
    <w:p>
      <w:pPr>
        <w:pStyle w:val="normal1"/>
        <w:ind w:hanging="0" w:start="850"/>
        <w:jc w:val="both"/>
        <w:rPr>
          <w:i w:val="false"/>
          <w:iCs w:val="false"/>
          <w:sz w:val="22"/>
          <w:szCs w:val="22"/>
        </w:rPr>
      </w:pPr>
      <w:r>
        <w:rPr>
          <w:i w:val="false"/>
          <w:iCs w:val="false"/>
          <w:sz w:val="22"/>
          <w:szCs w:val="22"/>
        </w:rPr>
      </w:r>
    </w:p>
    <w:p>
      <w:pPr>
        <w:pStyle w:val="normal1"/>
        <w:ind w:hanging="0" w:start="850"/>
        <w:jc w:val="both"/>
        <w:rPr>
          <w:i w:val="false"/>
          <w:iCs w:val="false"/>
          <w:sz w:val="22"/>
          <w:szCs w:val="22"/>
        </w:rPr>
      </w:pPr>
      <w:r>
        <w:rPr>
          <w:i w:val="false"/>
          <w:iCs w:val="false"/>
          <w:sz w:val="22"/>
          <w:szCs w:val="22"/>
        </w:rPr>
        <w:t xml:space="preserve">     </w:t>
      </w:r>
      <w:r>
        <w:rPr>
          <w:i w:val="false"/>
          <w:iCs w:val="false"/>
          <w:sz w:val="22"/>
          <w:szCs w:val="22"/>
        </w:rPr>
        <w:t>Núm. de muestras a entregar: ___________</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u w:val="single"/>
        </w:rPr>
      </w:pPr>
      <w:r>
        <w:rPr>
          <w:i w:val="false"/>
          <w:iCs w:val="false"/>
          <w:sz w:val="22"/>
          <w:szCs w:val="22"/>
        </w:rPr>
        <w:t xml:space="preserve">☐ </w:t>
      </w:r>
      <w:r>
        <w:rPr>
          <w:i w:val="false"/>
          <w:iCs w:val="false"/>
          <w:color w:val="0070C0"/>
          <w:sz w:val="22"/>
          <w:szCs w:val="22"/>
        </w:rPr>
        <w:t>Justificación, mediante certificado expedido por persona designada por el Centro Asistencial, Oficina u Hospital, de haber visitado el centro</w:t>
      </w:r>
    </w:p>
    <w:p>
      <w:pPr>
        <w:pStyle w:val="normal1"/>
        <w:ind w:hanging="0" w:start="850"/>
        <w:jc w:val="both"/>
        <w:rPr>
          <w:i w:val="false"/>
          <w:iCs w:val="false"/>
          <w:sz w:val="22"/>
          <w:szCs w:val="22"/>
        </w:rPr>
      </w:pPr>
      <w:r>
        <w:rPr>
          <w:i w:val="false"/>
          <w:iCs w:val="false"/>
          <w:sz w:val="22"/>
          <w:szCs w:val="22"/>
        </w:rPr>
        <w:t>a) Modo de acreditación: Certificado de visitas al centro sellado.</w:t>
      </w:r>
    </w:p>
    <w:p>
      <w:pPr>
        <w:pStyle w:val="normal1"/>
        <w:ind w:hanging="0" w:start="850"/>
        <w:jc w:val="both"/>
        <w:rPr>
          <w:i w:val="false"/>
          <w:iCs w:val="false"/>
          <w:sz w:val="22"/>
          <w:szCs w:val="22"/>
        </w:rPr>
      </w:pPr>
      <w:r>
        <w:rPr>
          <w:i w:val="false"/>
          <w:iCs w:val="false"/>
          <w:sz w:val="22"/>
          <w:szCs w:val="22"/>
        </w:rPr>
      </w:r>
      <w:r>
        <w:br w:type="page"/>
      </w:r>
    </w:p>
    <w:p>
      <w:pPr>
        <w:pStyle w:val="normal1"/>
        <w:ind w:hanging="0" w:start="850"/>
        <w:jc w:val="both"/>
        <w:rPr>
          <w:i w:val="false"/>
          <w:iCs w:val="false"/>
          <w:sz w:val="22"/>
          <w:szCs w:val="22"/>
        </w:rPr>
      </w:pPr>
      <w:r>
        <w:rPr>
          <w:i w:val="false"/>
          <w:iCs w:val="false"/>
          <w:sz w:val="22"/>
          <w:szCs w:val="22"/>
        </w:rPr>
      </w:r>
      <w:bookmarkStart w:id="21" w:name="bookmark=kix.xehsv84frezt"/>
    </w:p>
    <w:p>
      <w:pPr>
        <w:pStyle w:val="normal1"/>
        <w:jc w:val="both"/>
        <w:rPr>
          <w:i w:val="false"/>
          <w:iCs w:val="false"/>
          <w:sz w:val="22"/>
          <w:szCs w:val="22"/>
        </w:rPr>
      </w:pPr>
      <w:bookmarkEnd w:id="21"/>
      <w:r>
        <w:rPr>
          <w:i w:val="false"/>
          <w:iCs w:val="false"/>
          <w:sz w:val="22"/>
          <w:szCs w:val="22"/>
        </w:rPr>
        <w:t xml:space="preserve">☒  </w:t>
      </w:r>
      <w:r>
        <w:rPr>
          <w:i w:val="false"/>
          <w:iCs w:val="false"/>
          <w:color w:val="0070C0"/>
          <w:sz w:val="22"/>
          <w:szCs w:val="22"/>
        </w:rPr>
        <w:t>Otros</w:t>
      </w:r>
    </w:p>
    <w:p>
      <w:pPr>
        <w:pStyle w:val="normal1"/>
        <w:ind w:hanging="0" w:start="850"/>
        <w:jc w:val="both"/>
        <w:rPr>
          <w:i w:val="false"/>
          <w:iCs w:val="false"/>
          <w:sz w:val="22"/>
          <w:szCs w:val="22"/>
        </w:rPr>
      </w:pPr>
      <w:r>
        <w:rPr>
          <w:i w:val="false"/>
          <w:iCs w:val="false"/>
          <w:sz w:val="22"/>
          <w:szCs w:val="22"/>
        </w:rPr>
      </w:r>
    </w:p>
    <w:p>
      <w:pPr>
        <w:pStyle w:val="normal1"/>
        <w:spacing w:lineRule="auto" w:line="240" w:before="0" w:after="200"/>
        <w:ind w:hanging="0" w:start="850"/>
        <w:jc w:val="both"/>
        <w:rPr>
          <w:i w:val="false"/>
          <w:iCs w:val="false"/>
          <w:sz w:val="22"/>
          <w:szCs w:val="22"/>
        </w:rPr>
      </w:pPr>
      <w:r>
        <w:rPr>
          <w:b/>
          <w:bCs/>
          <w:i w:val="false"/>
          <w:iCs w:val="false"/>
          <w:sz w:val="22"/>
          <w:szCs w:val="22"/>
        </w:rPr>
        <w:t>A) Inscripción en el Registro de Gestores de Residuos</w:t>
      </w:r>
      <w:r>
        <w:rPr>
          <w:i w:val="false"/>
          <w:iCs w:val="false"/>
          <w:sz w:val="22"/>
          <w:szCs w:val="22"/>
        </w:rPr>
        <w:t>: Dado que el contrato incluye la retirada y gestión de los residuos depositados en las unidades higiénicas, la entidad que preste el servicio deberá estar inscrita como Transportista y/o Gestor de Residuos No Peligrosos (o en la categoría autonómica correspondiente aplicable a residuos biosanitarios asimilables a urbanos) en el registro de la Comunidad Autónoma competente.</w:t>
      </w:r>
    </w:p>
    <w:p>
      <w:pPr>
        <w:pStyle w:val="normal1"/>
        <w:spacing w:lineRule="auto" w:line="240" w:before="0" w:after="200"/>
        <w:ind w:hanging="0" w:start="850"/>
        <w:jc w:val="both"/>
        <w:rPr>
          <w:i w:val="false"/>
          <w:iCs w:val="false"/>
          <w:sz w:val="22"/>
          <w:szCs w:val="22"/>
        </w:rPr>
      </w:pPr>
      <w:r>
        <w:rPr>
          <w:i w:val="false"/>
          <w:iCs w:val="false"/>
          <w:sz w:val="22"/>
          <w:szCs w:val="22"/>
        </w:rPr>
      </w:r>
    </w:p>
    <w:p>
      <w:pPr>
        <w:pStyle w:val="normal1"/>
        <w:ind w:hanging="0" w:start="850"/>
        <w:jc w:val="both"/>
        <w:rPr>
          <w:i w:val="false"/>
          <w:iCs w:val="false"/>
          <w:sz w:val="22"/>
          <w:szCs w:val="22"/>
        </w:rPr>
      </w:pPr>
      <w:r>
        <w:rPr>
          <w:i w:val="false"/>
          <w:iCs w:val="false"/>
          <w:sz w:val="22"/>
          <w:szCs w:val="22"/>
        </w:rPr>
      </w:r>
    </w:p>
    <w:p>
      <w:pPr>
        <w:pStyle w:val="normal1"/>
        <w:pBdr/>
        <w:tabs>
          <w:tab w:val="clear" w:pos="720"/>
          <w:tab w:val="left" w:pos="567" w:leader="none"/>
        </w:tabs>
        <w:jc w:val="both"/>
        <w:rPr>
          <w:b/>
          <w:bCs/>
          <w:i w:val="false"/>
          <w:iCs w:val="false"/>
          <w:sz w:val="22"/>
          <w:szCs w:val="22"/>
        </w:rPr>
      </w:pPr>
      <w:r>
        <w:rPr>
          <w:b/>
          <w:bCs/>
          <w:i w:val="false"/>
          <w:iCs w:val="false"/>
          <w:sz w:val="22"/>
          <w:szCs w:val="22"/>
        </w:rPr>
      </w:r>
    </w:p>
    <w:p>
      <w:pPr>
        <w:pStyle w:val="normal1"/>
        <w:pBdr/>
        <w:tabs>
          <w:tab w:val="clear" w:pos="720"/>
          <w:tab w:val="left" w:pos="567" w:leader="none"/>
        </w:tabs>
        <w:jc w:val="both"/>
        <w:rPr>
          <w:b/>
          <w:bCs/>
          <w:i w:val="false"/>
          <w:iCs w:val="false"/>
          <w:sz w:val="22"/>
          <w:szCs w:val="22"/>
        </w:rPr>
      </w:pPr>
      <w:r>
        <w:rPr>
          <w:b/>
          <w:bCs/>
          <w:i w:val="false"/>
          <w:iCs w:val="false"/>
          <w:sz w:val="22"/>
          <w:szCs w:val="22"/>
        </w:rPr>
      </w:r>
      <w:r>
        <w:br w:type="page"/>
      </w:r>
    </w:p>
    <w:p>
      <w:pPr>
        <w:pStyle w:val="normal1"/>
        <w:tabs>
          <w:tab w:val="clear" w:pos="720"/>
          <w:tab w:val="left" w:pos="567" w:leader="none"/>
        </w:tabs>
        <w:spacing w:before="0" w:after="0"/>
        <w:jc w:val="both"/>
        <w:rPr>
          <w:b/>
          <w:bCs/>
          <w:i w:val="false"/>
          <w:iCs w:val="false"/>
          <w:color w:val="000080"/>
          <w:sz w:val="22"/>
          <w:szCs w:val="22"/>
        </w:rPr>
      </w:pPr>
      <w:r>
        <w:rPr>
          <w:b/>
          <w:bCs/>
          <w:i w:val="false"/>
          <w:iCs w:val="false"/>
          <w:color w:val="000080"/>
          <w:sz w:val="22"/>
          <w:szCs w:val="22"/>
        </w:rPr>
      </w:r>
    </w:p>
    <w:tbl>
      <w:tblPr>
        <w:tblStyle w:val="Table7"/>
        <w:tblpPr w:vertAnchor="text" w:horzAnchor="text" w:bottomFromText="180" w:leftFromText="180" w:rightFromText="180" w:topFromText="180" w:tblpX="-141" w:tblpY="0"/>
        <w:tblW w:w="9255" w:type="dxa"/>
        <w:jc w:val="start"/>
        <w:tblInd w:w="0" w:type="dxa"/>
        <w:tblLayout w:type="fixed"/>
        <w:tblCellMar>
          <w:top w:w="0" w:type="dxa"/>
          <w:start w:w="108" w:type="dxa"/>
          <w:bottom w:w="0" w:type="dxa"/>
          <w:end w:w="108" w:type="dxa"/>
        </w:tblCellMar>
        <w:tblLook w:val="0000"/>
      </w:tblPr>
      <w:tblGrid>
        <w:gridCol w:w="9255"/>
      </w:tblGrid>
      <w:tr>
        <w:trPr>
          <w:trHeight w:val="690" w:hRule="atLeast"/>
        </w:trPr>
        <w:tc>
          <w:tcPr>
            <w:tcW w:w="9255" w:type="dxa"/>
            <w:tcBorders/>
            <w:shd w:fill="00B0F0" w:val="clear"/>
          </w:tcPr>
          <w:p>
            <w:pPr>
              <w:pStyle w:val="normal1"/>
              <w:jc w:val="center"/>
              <w:rPr>
                <w:b/>
                <w:bCs/>
                <w:i w:val="false"/>
                <w:iCs w:val="false"/>
                <w:color w:val="FFFFFF"/>
                <w:sz w:val="24"/>
                <w:szCs w:val="24"/>
              </w:rPr>
            </w:pPr>
            <w:r>
              <w:rPr>
                <w:b/>
                <w:bCs/>
                <w:i w:val="false"/>
                <w:iCs w:val="false"/>
                <w:color w:val="FFFFFF"/>
                <w:sz w:val="24"/>
                <w:szCs w:val="24"/>
              </w:rPr>
              <w:t xml:space="preserve">Anexo IV.2 </w:t>
            </w:r>
          </w:p>
          <w:p>
            <w:pPr>
              <w:pStyle w:val="normal1"/>
              <w:jc w:val="center"/>
              <w:rPr>
                <w:b/>
                <w:bCs/>
                <w:i w:val="false"/>
                <w:iCs w:val="false"/>
                <w:color w:val="FFFFFF"/>
                <w:sz w:val="24"/>
                <w:szCs w:val="24"/>
              </w:rPr>
            </w:pPr>
            <w:r>
              <w:rPr>
                <w:b/>
                <w:bCs/>
                <w:i w:val="false"/>
                <w:iCs w:val="false"/>
                <w:color w:val="FFFFFF"/>
                <w:sz w:val="24"/>
                <w:szCs w:val="24"/>
              </w:rPr>
              <w:t xml:space="preserve">Declaración Responsable General de la empresa adjudicataria   </w:t>
            </w:r>
          </w:p>
        </w:tc>
      </w:tr>
    </w:tbl>
    <w:p>
      <w:pPr>
        <w:pStyle w:val="normal1"/>
        <w:ind w:hanging="2"/>
        <w:jc w:val="both"/>
        <w:rPr>
          <w:b/>
          <w:bCs/>
          <w:i w:val="false"/>
          <w:iCs w:val="false"/>
          <w:sz w:val="16"/>
          <w:szCs w:val="16"/>
        </w:rPr>
      </w:pPr>
      <w:r/>
      <w:r>
        <w:rPr>
          <w:b/>
          <w:bCs/>
          <w:i w:val="false"/>
          <w:iCs w:val="false"/>
          <w:sz w:val="16"/>
          <w:szCs w:val="16"/>
        </w:rPr>
        <w:t>(Es obligatorio consignar todos los datos relativos al apoderamiento del representante de la empresa)</w:t>
      </w:r>
    </w:p>
    <w:p>
      <w:pPr>
        <w:pStyle w:val="normal1"/>
        <w:ind w:hanging="2"/>
        <w:jc w:val="both"/>
        <w:rPr/>
      </w:pPr>
      <w:r>
        <w:rPr/>
      </w:r>
      <w:bookmarkStart w:id="22" w:name="_heading=h.gjdgxs"/>
      <w:bookmarkEnd w:id="22"/>
    </w:p>
    <w:p>
      <w:pPr>
        <w:pStyle w:val="normal1"/>
        <w:ind w:hanging="2"/>
        <w:jc w:val="both"/>
        <w:rPr>
          <w:i w:val="false"/>
          <w:iCs w:val="false"/>
          <w:sz w:val="22"/>
          <w:szCs w:val="22"/>
        </w:rPr>
      </w:pPr>
      <w:r>
        <w:rPr>
          <w:i w:val="false"/>
          <w:iCs w:val="false"/>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16"/>
          <w:szCs w:val="16"/>
        </w:rPr>
      </w:pPr>
      <w:r>
        <w:rPr>
          <w:b/>
          <w:bCs/>
          <w:i w:val="false"/>
          <w:iCs w:val="false"/>
          <w:sz w:val="22"/>
          <w:szCs w:val="22"/>
        </w:rPr>
        <w:t xml:space="preserve">DECLARA, bajo su responsabilidad </w:t>
      </w:r>
      <w:r>
        <w:rPr>
          <w:b/>
          <w:bCs/>
          <w:i w:val="false"/>
          <w:iCs w:val="false"/>
          <w:sz w:val="16"/>
          <w:szCs w:val="16"/>
        </w:rPr>
        <w:t>1</w:t>
      </w:r>
      <w:r>
        <w:rPr>
          <w:i w:val="false"/>
          <w:iCs w:val="false"/>
          <w:sz w:val="16"/>
          <w:szCs w:val="16"/>
        </w:rPr>
        <w:t xml:space="preserve"> </w:t>
      </w:r>
    </w:p>
    <w:p>
      <w:pPr>
        <w:pStyle w:val="normal1"/>
        <w:ind w:hanging="2"/>
        <w:jc w:val="both"/>
        <w:rPr>
          <w:i w:val="false"/>
          <w:iCs w:val="false"/>
        </w:rPr>
      </w:pPr>
      <w:r>
        <w:rPr>
          <w:i w:val="false"/>
          <w:iCs w:val="false"/>
        </w:rPr>
      </w:r>
    </w:p>
    <w:p>
      <w:pPr>
        <w:pStyle w:val="normal1"/>
        <w:tabs>
          <w:tab w:val="clear" w:pos="720"/>
          <w:tab w:val="left" w:pos="8505" w:leader="none"/>
        </w:tabs>
        <w:ind w:hanging="2"/>
        <w:jc w:val="both"/>
        <w:rPr>
          <w:i w:val="false"/>
          <w:iCs w:val="false"/>
          <w:sz w:val="22"/>
          <w:szCs w:val="22"/>
        </w:rPr>
      </w:pPr>
      <w:r>
        <w:rPr>
          <w:rFonts w:eastAsia="Calibri" w:cs="Calibri" w:ascii="Calibri" w:hAnsi="Calibri"/>
          <w:i w:val="false"/>
          <w:iCs w:val="false"/>
          <w:sz w:val="22"/>
          <w:szCs w:val="22"/>
        </w:rPr>
        <w:t xml:space="preserve">1.- </w:t>
      </w:r>
      <w:r>
        <w:rPr>
          <w:i w:val="false"/>
          <w:iCs w:val="false"/>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pPr>
        <w:pStyle w:val="normal1"/>
        <w:ind w:hanging="2" w:end="425"/>
        <w:jc w:val="both"/>
        <w:rPr>
          <w:i w:val="false"/>
          <w:iCs w:val="false"/>
          <w:sz w:val="22"/>
          <w:szCs w:val="22"/>
        </w:rPr>
      </w:pPr>
      <w:r>
        <w:rPr>
          <w:i w:val="false"/>
          <w:iCs w:val="false"/>
          <w:sz w:val="22"/>
          <w:szCs w:val="22"/>
        </w:rPr>
      </w:r>
    </w:p>
    <w:p>
      <w:pPr>
        <w:pStyle w:val="normal1"/>
        <w:tabs>
          <w:tab w:val="clear" w:pos="720"/>
          <w:tab w:val="left" w:pos="8505" w:leader="none"/>
        </w:tabs>
        <w:ind w:hanging="2"/>
        <w:jc w:val="both"/>
        <w:rPr>
          <w:i w:val="false"/>
          <w:iCs w:val="false"/>
          <w:sz w:val="22"/>
          <w:szCs w:val="22"/>
        </w:rPr>
      </w:pPr>
      <w:r>
        <w:rPr>
          <w:i w:val="false"/>
          <w:iCs w:val="false"/>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pPr>
        <w:pStyle w:val="normal1"/>
        <w:ind w:hanging="2" w:end="425"/>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    </w:t>
      </w:r>
      <w:r>
        <w:rPr>
          <w:i w:val="false"/>
          <w:iCs w:val="false"/>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false"/>
          <w:iCs w:val="false"/>
          <w:sz w:val="22"/>
          <w:szCs w:val="22"/>
          <w:highlight w:val="white"/>
        </w:rPr>
        <w:t>po de ejecución del contrato,</w:t>
      </w:r>
      <w:r>
        <w:rPr>
          <w:i w:val="false"/>
          <w:iCs w:val="false"/>
          <w:sz w:val="22"/>
          <w:szCs w:val="22"/>
        </w:rPr>
        <w:t xml:space="preserve"> con el compromiso de comunicar a ASEPEYO cualquier variación respecto a los mismos. </w:t>
      </w:r>
    </w:p>
    <w:p>
      <w:pPr>
        <w:pStyle w:val="normal1"/>
        <w:ind w:hanging="2" w:end="425"/>
        <w:jc w:val="both"/>
        <w:rPr>
          <w:i w:val="false"/>
          <w:iCs w:val="false"/>
          <w:sz w:val="22"/>
          <w:szCs w:val="22"/>
        </w:rPr>
      </w:pPr>
      <w:r>
        <w:rPr>
          <w:i w:val="false"/>
          <w:iCs w:val="false"/>
          <w:sz w:val="22"/>
          <w:szCs w:val="22"/>
        </w:rPr>
      </w:r>
    </w:p>
    <w:p>
      <w:pPr>
        <w:pStyle w:val="normal1"/>
        <w:tabs>
          <w:tab w:val="clear" w:pos="720"/>
          <w:tab w:val="left" w:pos="8505" w:leader="none"/>
        </w:tabs>
        <w:ind w:hanging="2"/>
        <w:jc w:val="both"/>
        <w:rPr>
          <w:i w:val="false"/>
          <w:iCs w:val="false"/>
          <w:sz w:val="22"/>
          <w:szCs w:val="22"/>
        </w:rPr>
      </w:pPr>
      <w:r>
        <w:rPr>
          <w:i w:val="false"/>
          <w:iCs w:val="false"/>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4.- Que la empresa que representa:  (  señale la que  corresponda):</w:t>
      </w:r>
    </w:p>
    <w:p>
      <w:pPr>
        <w:pStyle w:val="normal1"/>
        <w:ind w:hanging="2"/>
        <w:jc w:val="both"/>
        <w:rPr>
          <w:i w:val="false"/>
          <w:iCs w:val="false"/>
          <w:sz w:val="22"/>
          <w:szCs w:val="22"/>
          <w:highlight w:val="yellow"/>
        </w:rPr>
      </w:pPr>
      <w:r>
        <w:rPr>
          <w:i w:val="false"/>
          <w:iCs w:val="false"/>
          <w:sz w:val="22"/>
          <w:szCs w:val="22"/>
          <w:highlight w:val="yellow"/>
        </w:rPr>
      </w:r>
    </w:p>
    <w:p>
      <w:pPr>
        <w:pStyle w:val="normal1"/>
        <w:tabs>
          <w:tab w:val="clear" w:pos="720"/>
          <w:tab w:val="left" w:pos="567" w:leader="none"/>
        </w:tabs>
        <w:ind w:hanging="2"/>
        <w:jc w:val="both"/>
        <w:rPr>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pPr>
        <w:pStyle w:val="normal1"/>
        <w:ind w:hanging="2"/>
        <w:jc w:val="both"/>
        <w:rPr>
          <w:i w:val="false"/>
          <w:iCs w:val="false"/>
          <w:sz w:val="22"/>
          <w:szCs w:val="22"/>
        </w:rPr>
      </w:pPr>
      <w:r>
        <w:rPr>
          <w:i w:val="false"/>
          <w:iCs w:val="false"/>
          <w:sz w:val="22"/>
          <w:szCs w:val="22"/>
        </w:rPr>
      </w:r>
    </w:p>
    <w:p>
      <w:pPr>
        <w:pStyle w:val="normal1"/>
        <w:ind w:hanging="0" w:start="0"/>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Está  inscrita en el Registro Oficial de  Licitadores  y  Empresas Clasificadas </w:t>
      </w:r>
    </w:p>
    <w:p>
      <w:pPr>
        <w:pStyle w:val="normal1"/>
        <w:ind w:hanging="2"/>
        <w:rPr>
          <w:i w:val="false"/>
          <w:iCs w:val="false"/>
          <w:sz w:val="22"/>
          <w:szCs w:val="22"/>
        </w:rPr>
      </w:pPr>
      <w:r>
        <w:rPr>
          <w:i w:val="false"/>
          <w:iCs w:val="false"/>
          <w:sz w:val="22"/>
          <w:szCs w:val="22"/>
        </w:rPr>
        <w:t xml:space="preserve">    </w:t>
      </w:r>
      <w:r>
        <w:rPr>
          <w:i w:val="false"/>
          <w:iCs w:val="false"/>
          <w:sz w:val="22"/>
          <w:szCs w:val="22"/>
        </w:rPr>
        <w:t>del  Estado (ROLECE) con el número -------</w:t>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tabs>
          <w:tab w:val="clear" w:pos="720"/>
          <w:tab w:val="left" w:pos="567" w:leader="none"/>
        </w:tabs>
        <w:ind w:hanging="2"/>
        <w:jc w:val="both"/>
        <w:rPr>
          <w:sz w:val="22"/>
          <w:szCs w:val="22"/>
        </w:rPr>
      </w:pPr>
      <w:r>
        <w:rPr>
          <w:b/>
          <w:bCs/>
          <w:i w:val="false"/>
          <w:iCs w:val="false"/>
          <w:sz w:val="22"/>
          <w:szCs w:val="22"/>
        </w:rPr>
        <w:t>A-</w:t>
      </w:r>
      <w:r>
        <w:rPr>
          <w:i w:val="false"/>
          <w:iCs w:val="false"/>
          <w:sz w:val="22"/>
          <w:szCs w:val="22"/>
        </w:rPr>
        <w:t xml:space="preserve"> Que los datos de la empresa que constan en el ROLECE no han sido alterados en ninguna de sus circunstancias y que se corresponden con la certificación del Registro que acompaña a esta declaración.</w:t>
      </w:r>
    </w:p>
    <w:p>
      <w:pPr>
        <w:pStyle w:val="normal1"/>
        <w:tabs>
          <w:tab w:val="clear" w:pos="720"/>
          <w:tab w:val="left" w:pos="567" w:leader="none"/>
        </w:tabs>
        <w:ind w:hanging="2"/>
        <w:jc w:val="both"/>
        <w:rPr>
          <w:sz w:val="22"/>
          <w:szCs w:val="22"/>
        </w:rPr>
      </w:pPr>
      <w:r>
        <w:rPr>
          <w:sz w:val="22"/>
          <w:szCs w:val="22"/>
        </w:rPr>
      </w:r>
    </w:p>
    <w:p>
      <w:pPr>
        <w:pStyle w:val="normal1"/>
        <w:tabs>
          <w:tab w:val="clear" w:pos="720"/>
          <w:tab w:val="left" w:pos="567" w:leader="none"/>
        </w:tabs>
        <w:ind w:hanging="2"/>
        <w:jc w:val="both"/>
        <w:rPr>
          <w:sz w:val="22"/>
          <w:szCs w:val="22"/>
        </w:rPr>
      </w:pPr>
      <w:r>
        <w:rPr>
          <w:b/>
          <w:bCs/>
          <w:i w:val="false"/>
          <w:iCs w:val="false"/>
          <w:sz w:val="22"/>
          <w:szCs w:val="22"/>
        </w:rPr>
        <w:t>B-</w:t>
      </w:r>
      <w:r>
        <w:rPr>
          <w:i w:val="false"/>
          <w:iCs w:val="false"/>
          <w:sz w:val="22"/>
          <w:szCs w:val="22"/>
        </w:rPr>
        <w:t xml:space="preserve"> Que los datos de esta empresa que constan en el Registro de Licitadores referentes a:</w:t>
      </w:r>
    </w:p>
    <w:p>
      <w:pPr>
        <w:pStyle w:val="normal1"/>
        <w:tabs>
          <w:tab w:val="clear" w:pos="720"/>
          <w:tab w:val="left" w:pos="567" w:leader="none"/>
        </w:tabs>
        <w:ind w:hanging="2"/>
        <w:jc w:val="both"/>
        <w:rPr>
          <w:sz w:val="22"/>
          <w:szCs w:val="22"/>
        </w:rPr>
      </w:pPr>
      <w:r>
        <w:rPr>
          <w:i w:val="false"/>
          <w:iCs w:val="false"/>
          <w:sz w:val="22"/>
          <w:szCs w:val="22"/>
        </w:rPr>
        <w:t>1.</w:t>
      </w:r>
    </w:p>
    <w:p>
      <w:pPr>
        <w:pStyle w:val="normal1"/>
        <w:tabs>
          <w:tab w:val="clear" w:pos="720"/>
          <w:tab w:val="left" w:pos="567" w:leader="none"/>
        </w:tabs>
        <w:ind w:hanging="2"/>
        <w:jc w:val="both"/>
        <w:rPr>
          <w:sz w:val="22"/>
          <w:szCs w:val="22"/>
        </w:rPr>
      </w:pPr>
      <w:r>
        <w:rPr>
          <w:i w:val="false"/>
          <w:iCs w:val="false"/>
          <w:sz w:val="22"/>
          <w:szCs w:val="22"/>
        </w:rPr>
        <w:t>2.</w:t>
      </w:r>
    </w:p>
    <w:p>
      <w:pPr>
        <w:pStyle w:val="normal1"/>
        <w:tabs>
          <w:tab w:val="clear" w:pos="720"/>
          <w:tab w:val="left" w:pos="567" w:leader="none"/>
        </w:tabs>
        <w:ind w:hanging="2"/>
        <w:jc w:val="both"/>
        <w:rPr>
          <w:sz w:val="22"/>
          <w:szCs w:val="22"/>
        </w:rPr>
      </w:pPr>
      <w:r>
        <w:rPr>
          <w:i w:val="false"/>
          <w:iCs w:val="false"/>
          <w:sz w:val="22"/>
          <w:szCs w:val="22"/>
        </w:rPr>
        <w:t>3.</w:t>
      </w:r>
    </w:p>
    <w:p>
      <w:pPr>
        <w:pStyle w:val="normal1"/>
        <w:tabs>
          <w:tab w:val="clear" w:pos="720"/>
          <w:tab w:val="left" w:pos="567" w:leader="none"/>
        </w:tabs>
        <w:ind w:hanging="2"/>
        <w:jc w:val="both"/>
        <w:rPr>
          <w:sz w:val="22"/>
          <w:szCs w:val="22"/>
        </w:rPr>
      </w:pPr>
      <w:r>
        <w:rPr>
          <w:i w:val="false"/>
          <w:iCs w:val="false"/>
          <w:sz w:val="22"/>
          <w:szCs w:val="22"/>
        </w:rPr>
        <w:t>4.</w:t>
      </w:r>
    </w:p>
    <w:p>
      <w:pPr>
        <w:pStyle w:val="normal1"/>
        <w:tabs>
          <w:tab w:val="clear" w:pos="720"/>
          <w:tab w:val="left" w:pos="567" w:leader="none"/>
        </w:tabs>
        <w:ind w:hanging="2"/>
        <w:jc w:val="both"/>
        <w:rPr>
          <w:sz w:val="22"/>
          <w:szCs w:val="22"/>
        </w:rPr>
      </w:pPr>
      <w:r>
        <w:rPr>
          <w:i w:val="false"/>
          <w:iCs w:val="false"/>
          <w:sz w:val="22"/>
          <w:szCs w:val="22"/>
        </w:rPr>
        <w:t>han sufrido alteración según se acredita mediante los documentos que se adjuntan a la presente declaración y que estos extremos ya han sido comunicados al Registro con fecha______</w:t>
      </w:r>
    </w:p>
    <w:p>
      <w:pPr>
        <w:pStyle w:val="normal1"/>
        <w:tabs>
          <w:tab w:val="clear" w:pos="720"/>
          <w:tab w:val="left" w:pos="567" w:leader="none"/>
        </w:tabs>
        <w:ind w:hanging="2"/>
        <w:jc w:val="both"/>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tabs>
          <w:tab w:val="clear" w:pos="720"/>
          <w:tab w:val="left" w:pos="567" w:leader="none"/>
        </w:tabs>
        <w:ind w:hanging="2"/>
        <w:jc w:val="both"/>
        <w:rPr>
          <w:rFonts w:ascii="MS Gothic" w:hAnsi="MS Gothic" w:eastAsia="MS Gothic" w:cs="MS Gothic"/>
          <w:i w:val="false"/>
          <w:iCs w:val="false"/>
          <w:sz w:val="18"/>
          <w:szCs w:val="18"/>
        </w:rPr>
      </w:pPr>
      <w:r>
        <w:rPr>
          <w:i w:val="false"/>
          <w:iCs w:val="false"/>
          <w:sz w:val="18"/>
          <w:szCs w:val="18"/>
        </w:rPr>
        <w:t>(Las opciones A) y B) son incompatibles entre sí, señale solamente la que corresponda</w:t>
      </w:r>
      <w:r>
        <w:rPr>
          <w:rFonts w:eastAsia="MS Gothic" w:cs="MS Gothic" w:ascii="MS Gothic" w:hAnsi="MS Gothic"/>
          <w:i w:val="false"/>
          <w:iCs w:val="false"/>
          <w:sz w:val="18"/>
          <w:szCs w:val="18"/>
        </w:rPr>
        <w:t xml:space="preserve"> </w:t>
      </w:r>
    </w:p>
    <w:p>
      <w:pPr>
        <w:pStyle w:val="normal1"/>
        <w:tabs>
          <w:tab w:val="clear" w:pos="720"/>
          <w:tab w:val="left" w:pos="567" w:leader="none"/>
        </w:tabs>
        <w:ind w:hanging="2"/>
        <w:jc w:val="both"/>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tabs>
          <w:tab w:val="clear" w:pos="720"/>
          <w:tab w:val="left" w:pos="567" w:leader="none"/>
        </w:tabs>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No está clasificada ni inscrita en el ROLECE</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jc w:val="both"/>
        <w:rPr>
          <w:sz w:val="22"/>
          <w:szCs w:val="22"/>
        </w:rPr>
      </w:pPr>
      <w:r>
        <w:rPr>
          <w:i w:val="false"/>
          <w:iCs w:val="false"/>
          <w:sz w:val="22"/>
          <w:szCs w:val="22"/>
        </w:rPr>
        <w:t>En ______________ a ___ de ____ de 20__</w:t>
      </w:r>
    </w:p>
    <w:p>
      <w:pPr>
        <w:pStyle w:val="normal1"/>
        <w:spacing w:lineRule="auto" w:line="240" w:before="0" w:after="240"/>
        <w:ind w:hanging="2"/>
        <w:rPr>
          <w:i w:val="false"/>
          <w:iCs w:val="false"/>
          <w:sz w:val="22"/>
          <w:szCs w:val="22"/>
        </w:rPr>
      </w:pPr>
      <w:r>
        <w:rPr>
          <w:i w:val="false"/>
          <w:iCs w:val="false"/>
          <w:sz w:val="22"/>
          <w:szCs w:val="22"/>
        </w:rPr>
        <w:br/>
        <w:br/>
        <w:t>Fdo.:      </w:t>
      </w:r>
    </w:p>
    <w:p>
      <w:pPr>
        <w:pStyle w:val="normal1"/>
        <w:widowControl w:val="false"/>
        <w:spacing w:lineRule="auto" w:line="240" w:before="0" w:after="0"/>
        <w:ind w:hanging="2"/>
        <w:rPr>
          <w:i w:val="false"/>
          <w:iCs w:val="false"/>
          <w:sz w:val="22"/>
          <w:szCs w:val="22"/>
        </w:rPr>
      </w:pPr>
      <w:r>
        <w:rPr>
          <w:i w:val="false"/>
          <w:iCs w:val="false"/>
          <w:sz w:val="22"/>
          <w:szCs w:val="22"/>
        </w:rPr>
        <w:br/>
      </w:r>
      <w:r>
        <w:rPr>
          <w:b/>
          <w:bCs/>
          <w:i w:val="false"/>
          <w:iCs w:val="false"/>
          <w:sz w:val="22"/>
          <w:szCs w:val="22"/>
        </w:rPr>
        <w:t>PRESIDENCIA DE LA MESA DE CONTRATACIÓN</w:t>
      </w:r>
    </w:p>
    <w:p>
      <w:pPr>
        <w:pStyle w:val="normal1"/>
        <w:widowControl w:val="false"/>
        <w:spacing w:lineRule="auto" w:line="240" w:before="0" w:after="0"/>
        <w:ind w:hanging="2"/>
        <w:rPr>
          <w:i w:val="false"/>
          <w:iCs w:val="false"/>
          <w:color w:val="000080"/>
          <w:sz w:val="22"/>
          <w:szCs w:val="22"/>
        </w:rPr>
      </w:pPr>
      <w:r>
        <w:rPr>
          <w:b/>
          <w:bCs/>
          <w:i w:val="false"/>
          <w:iCs w:val="false"/>
          <w:sz w:val="22"/>
          <w:szCs w:val="22"/>
        </w:rPr>
        <w:t>ASEPEYO</w:t>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t>1.En caso de unión temporal de empresas hay que presentar una declaración por  cada empresa que forma parte de la UTE</w:t>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tabs>
          <w:tab w:val="clear" w:pos="720"/>
          <w:tab w:val="left" w:pos="567" w:leader="none"/>
        </w:tabs>
        <w:jc w:val="both"/>
        <w:rPr>
          <w:b/>
          <w:bCs/>
          <w:i w:val="false"/>
          <w:iCs w:val="false"/>
          <w:color w:val="000080"/>
          <w:sz w:val="22"/>
          <w:szCs w:val="22"/>
        </w:rPr>
      </w:pPr>
      <w:r>
        <w:rPr>
          <w:b/>
          <w:bCs/>
          <w:i w:val="false"/>
          <w:iCs w:val="false"/>
          <w:color w:val="000080"/>
          <w:sz w:val="22"/>
          <w:szCs w:val="22"/>
        </w:rPr>
      </w:r>
    </w:p>
    <w:tbl>
      <w:tblPr>
        <w:tblStyle w:val="Table8"/>
        <w:tblpPr w:vertAnchor="text" w:horzAnchor="text" w:bottomFromText="180" w:leftFromText="180" w:rightFromText="180" w:topFromText="180" w:tblpX="0" w:tblpY="0"/>
        <w:tblW w:w="9150" w:type="dxa"/>
        <w:jc w:val="start"/>
        <w:tblInd w:w="0" w:type="dxa"/>
        <w:tblLayout w:type="fixed"/>
        <w:tblCellMar>
          <w:top w:w="0" w:type="dxa"/>
          <w:start w:w="108" w:type="dxa"/>
          <w:bottom w:w="0" w:type="dxa"/>
          <w:end w:w="108" w:type="dxa"/>
        </w:tblCellMar>
        <w:tblLook w:val="0000"/>
      </w:tblPr>
      <w:tblGrid>
        <w:gridCol w:w="9150"/>
      </w:tblGrid>
      <w:tr>
        <w:trPr>
          <w:trHeight w:val="690" w:hRule="atLeast"/>
        </w:trPr>
        <w:tc>
          <w:tcPr>
            <w:tcW w:w="9150" w:type="dxa"/>
            <w:tcBorders/>
            <w:shd w:fill="00B0F0" w:val="clear"/>
          </w:tcPr>
          <w:p>
            <w:pPr>
              <w:pStyle w:val="normal1"/>
              <w:jc w:val="center"/>
              <w:rPr>
                <w:b/>
                <w:bCs/>
                <w:i w:val="false"/>
                <w:iCs w:val="false"/>
                <w:color w:val="FFFFFF"/>
                <w:sz w:val="24"/>
                <w:szCs w:val="24"/>
              </w:rPr>
            </w:pPr>
            <w:sdt>
              <w:sdtPr>
                <w:tag w:val="goog_rdk_1"/>
                <w:id w:val="1999617184"/>
                <w:lock w:val="contentLocked"/>
                <w:text/>
              </w:sdtPr>
              <w:sdtContent>
                <w:r>
                  <w:rPr>
                    <w:b/>
                    <w:bCs/>
                    <w:i w:val="false"/>
                    <w:iCs w:val="false"/>
                    <w:color w:val="FFFFFF"/>
                    <w:sz w:val="24"/>
                    <w:szCs w:val="24"/>
                    <w:shd w:fill="auto" w:val="clear"/>
                  </w:rPr>
                </w:r>
              </w:sdtContent>
            </w:sdt>
            <w:bookmarkStart w:id="23" w:name="docs-internal-guid-232ce395-7fff-be84-29"/>
            <w:bookmarkEnd w:id="23"/>
            <w:r>
              <w:rPr>
                <w:rFonts w:ascii="Arial;sans-serif" w:hAnsi="Arial;sans-serif"/>
                <w:b/>
                <w:bCs/>
                <w:i w:val="false"/>
                <w:iCs w:val="false"/>
                <w:caps w:val="false"/>
                <w:smallCaps w:val="false"/>
                <w:strike w:val="false"/>
                <w:dstrike w:val="false"/>
                <w:color w:val="FFFFFF"/>
                <w:sz w:val="24"/>
                <w:szCs w:val="24"/>
                <w:u w:val="none"/>
                <w:effect w:val="none"/>
                <w:shd w:fill="auto" w:val="clear"/>
              </w:rPr>
              <w:t>Anexo IV.2. bis</w:t>
            </w:r>
          </w:p>
          <w:p>
            <w:pPr>
              <w:pStyle w:val="normal1"/>
              <w:jc w:val="center"/>
              <w:rPr>
                <w:b/>
                <w:bCs/>
                <w:i w:val="false"/>
                <w:iCs w:val="false"/>
                <w:color w:val="FFFFFF"/>
                <w:sz w:val="24"/>
                <w:szCs w:val="24"/>
              </w:rPr>
            </w:pPr>
            <w:r>
              <w:rPr>
                <w:b/>
                <w:bCs/>
                <w:i w:val="false"/>
                <w:iCs w:val="false"/>
                <w:color w:val="FFFFFF"/>
                <w:sz w:val="24"/>
                <w:szCs w:val="24"/>
              </w:rPr>
              <w:t xml:space="preserve">Declaración Responsable Subcontratación </w:t>
            </w:r>
          </w:p>
        </w:tc>
      </w:tr>
    </w:tbl>
    <w:p>
      <w:pPr>
        <w:pStyle w:val="normal1"/>
        <w:ind w:hanging="2"/>
        <w:jc w:val="both"/>
        <w:rPr>
          <w:b/>
          <w:bCs/>
          <w:i w:val="false"/>
          <w:iCs w:val="false"/>
          <w:sz w:val="16"/>
          <w:szCs w:val="16"/>
        </w:rPr>
      </w:pPr>
      <w:r/>
      <w:r>
        <w:rPr>
          <w:b/>
          <w:bCs/>
          <w:i w:val="false"/>
          <w:iCs w:val="false"/>
          <w:sz w:val="16"/>
          <w:szCs w:val="16"/>
        </w:rPr>
        <w:t>(Es obligatorio consignar todos los datos relativos al apoderamiento del representante de la empresa)</w:t>
      </w:r>
    </w:p>
    <w:p>
      <w:pPr>
        <w:pStyle w:val="normal1"/>
        <w:ind w:hanging="2"/>
        <w:jc w:val="both"/>
        <w:rPr/>
      </w:pPr>
      <w:r>
        <w:rPr/>
      </w:r>
    </w:p>
    <w:p>
      <w:pPr>
        <w:pStyle w:val="normal1"/>
        <w:ind w:hanging="2"/>
        <w:jc w:val="both"/>
        <w:rPr>
          <w:i w:val="false"/>
          <w:iCs w:val="false"/>
          <w:sz w:val="22"/>
          <w:szCs w:val="22"/>
        </w:rPr>
      </w:pPr>
      <w:r>
        <w:rPr>
          <w:i w:val="false"/>
          <w:iCs w:val="false"/>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16"/>
          <w:szCs w:val="16"/>
        </w:rPr>
      </w:pPr>
      <w:r>
        <w:rPr>
          <w:b/>
          <w:bCs/>
          <w:i w:val="false"/>
          <w:iCs w:val="false"/>
          <w:sz w:val="22"/>
          <w:szCs w:val="22"/>
        </w:rPr>
        <w:t xml:space="preserve">DECLARA, bajo su responsabilidad </w:t>
      </w:r>
      <w:r>
        <w:rPr>
          <w:b/>
          <w:bCs/>
          <w:i w:val="false"/>
          <w:iCs w:val="false"/>
          <w:sz w:val="16"/>
          <w:szCs w:val="16"/>
        </w:rPr>
        <w:t>1</w:t>
      </w:r>
      <w:r>
        <w:rPr>
          <w:i w:val="false"/>
          <w:iCs w:val="false"/>
          <w:sz w:val="16"/>
          <w:szCs w:val="16"/>
        </w:rPr>
        <w:t xml:space="preserve">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 xml:space="preserve">1. Que la empresa que representa: </w:t>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No tiene intención de subcontratar ninguna parte del contrato. </w:t>
      </w:r>
    </w:p>
    <w:p>
      <w:pPr>
        <w:pStyle w:val="normal1"/>
        <w:ind w:hanging="2"/>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Sí tiene intención de subcontratar alguna parte del contrato a terceros. </w:t>
      </w:r>
    </w:p>
    <w:p>
      <w:pPr>
        <w:pStyle w:val="normal1"/>
        <w:ind w:hanging="2"/>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jc w:val="both"/>
        <w:rPr>
          <w:sz w:val="22"/>
          <w:szCs w:val="22"/>
        </w:rPr>
      </w:pPr>
      <w:r>
        <w:rPr>
          <w:i w:val="false"/>
          <w:iCs w:val="false"/>
          <w:sz w:val="22"/>
          <w:szCs w:val="22"/>
        </w:rPr>
        <w:t>En ______________ a ___ de ____ de 20__</w:t>
      </w:r>
    </w:p>
    <w:p>
      <w:pPr>
        <w:pStyle w:val="normal1"/>
        <w:spacing w:lineRule="auto" w:line="240" w:before="0" w:after="240"/>
        <w:ind w:hanging="2"/>
        <w:rPr>
          <w:i w:val="false"/>
          <w:iCs w:val="false"/>
          <w:sz w:val="22"/>
          <w:szCs w:val="22"/>
        </w:rPr>
      </w:pPr>
      <w:r>
        <w:rPr>
          <w:i w:val="false"/>
          <w:iCs w:val="false"/>
          <w:sz w:val="22"/>
          <w:szCs w:val="22"/>
        </w:rPr>
        <w:br/>
        <w:br/>
        <w:t>Fdo.:      </w:t>
      </w:r>
    </w:p>
    <w:p>
      <w:pPr>
        <w:pStyle w:val="normal1"/>
        <w:widowControl w:val="false"/>
        <w:ind w:hanging="2"/>
        <w:rPr>
          <w:i w:val="false"/>
          <w:iCs w:val="false"/>
          <w:sz w:val="22"/>
          <w:szCs w:val="22"/>
        </w:rPr>
      </w:pPr>
      <w:r>
        <w:rPr>
          <w:i w:val="false"/>
          <w:iCs w:val="false"/>
          <w:sz w:val="22"/>
          <w:szCs w:val="22"/>
        </w:rPr>
        <w:br/>
      </w:r>
      <w:r>
        <w:rPr>
          <w:b/>
          <w:bCs/>
          <w:i w:val="false"/>
          <w:iCs w:val="false"/>
          <w:sz w:val="22"/>
          <w:szCs w:val="22"/>
        </w:rPr>
        <w:t>PRESIDENCIA DE LA MESA DE CONTRATACIÓN</w:t>
      </w:r>
    </w:p>
    <w:p>
      <w:pPr>
        <w:pStyle w:val="normal1"/>
        <w:widowControl w:val="false"/>
        <w:ind w:hanging="2"/>
        <w:rPr>
          <w:i w:val="false"/>
          <w:iCs w:val="false"/>
          <w:color w:val="000080"/>
          <w:sz w:val="22"/>
          <w:szCs w:val="22"/>
        </w:rPr>
      </w:pPr>
      <w:r>
        <w:rPr>
          <w:b/>
          <w:bCs/>
          <w:i w:val="false"/>
          <w:iCs w:val="false"/>
          <w:sz w:val="22"/>
          <w:szCs w:val="22"/>
        </w:rPr>
        <w:t>ASEPEYO</w:t>
      </w:r>
    </w:p>
    <w:p>
      <w:pPr>
        <w:pStyle w:val="normal1"/>
        <w:ind w:hanging="2"/>
        <w:rPr>
          <w:i w:val="false"/>
          <w:iCs w:val="false"/>
          <w:sz w:val="22"/>
          <w:szCs w:val="22"/>
        </w:rPr>
      </w:pPr>
      <w:r>
        <w:rPr>
          <w:i w:val="false"/>
          <w:iCs w:val="false"/>
          <w:sz w:val="22"/>
          <w:szCs w:val="22"/>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tabs>
          <w:tab w:val="clear" w:pos="720"/>
          <w:tab w:val="center" w:pos="142" w:leader="none"/>
          <w:tab w:val="center" w:pos="4252" w:leader="none"/>
          <w:tab w:val="right" w:pos="8504" w:leader="none"/>
        </w:tabs>
        <w:jc w:val="both"/>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bookmarkStart w:id="24" w:name="bookmark=id.4k668n3"/>
    </w:p>
    <w:tbl>
      <w:tblPr>
        <w:tblStyle w:val="Table9"/>
        <w:tblW w:w="9375" w:type="dxa"/>
        <w:jc w:val="start"/>
        <w:tblInd w:w="-432" w:type="dxa"/>
        <w:tblLayout w:type="fixed"/>
        <w:tblCellMar>
          <w:top w:w="0" w:type="dxa"/>
          <w:start w:w="108" w:type="dxa"/>
          <w:bottom w:w="0" w:type="dxa"/>
          <w:end w:w="108" w:type="dxa"/>
        </w:tblCellMar>
        <w:tblLook w:val="0000"/>
      </w:tblPr>
      <w:tblGrid>
        <w:gridCol w:w="9375"/>
      </w:tblGrid>
      <w:tr>
        <w:trPr>
          <w:trHeight w:val="765" w:hRule="atLeast"/>
        </w:trPr>
        <w:tc>
          <w:tcPr>
            <w:tcW w:w="9375" w:type="dxa"/>
            <w:tcBorders/>
            <w:shd w:fill="00B0F0" w:val="clear"/>
          </w:tcPr>
          <w:p>
            <w:pPr>
              <w:pStyle w:val="normal1"/>
              <w:jc w:val="center"/>
              <w:rPr>
                <w:b/>
                <w:bCs/>
                <w:i w:val="false"/>
                <w:iCs w:val="false"/>
                <w:color w:val="FFFFFF"/>
                <w:sz w:val="22"/>
                <w:szCs w:val="22"/>
              </w:rPr>
            </w:pPr>
            <w:bookmarkEnd w:id="24"/>
            <w:r>
              <w:rPr>
                <w:b/>
                <w:bCs/>
                <w:i w:val="false"/>
                <w:iCs w:val="false"/>
                <w:color w:val="FFFFFF"/>
                <w:sz w:val="22"/>
                <w:szCs w:val="22"/>
              </w:rPr>
              <w:t>Anexo IV.3</w:t>
            </w:r>
          </w:p>
          <w:p>
            <w:pPr>
              <w:pStyle w:val="normal1"/>
              <w:jc w:val="center"/>
              <w:rPr>
                <w:b/>
                <w:bCs/>
                <w:i w:val="false"/>
                <w:iCs w:val="false"/>
                <w:color w:val="FF0000"/>
                <w:sz w:val="22"/>
                <w:szCs w:val="22"/>
              </w:rPr>
            </w:pPr>
            <w:r>
              <w:rPr>
                <w:b/>
                <w:bCs/>
                <w:i w:val="false"/>
                <w:iCs w:val="false"/>
                <w:color w:val="FFFFFF"/>
                <w:sz w:val="22"/>
                <w:szCs w:val="22"/>
              </w:rPr>
              <w:t>Modelo normalizado de presentación de la documentación de capacidad empresas licitadoras</w:t>
            </w:r>
          </w:p>
        </w:tc>
      </w:tr>
    </w:tbl>
    <w:p>
      <w:pPr>
        <w:pStyle w:val="normal1"/>
        <w:keepNext w:val="true"/>
        <w:keepLines w:val="false"/>
        <w:pageBreakBefore w:val="false"/>
        <w:widowControl/>
        <w:pBdr/>
        <w:shd w:val="clear" w:fill="auto"/>
        <w:spacing w:lineRule="auto" w:line="240" w:before="0" w:after="0"/>
        <w:ind w:hanging="0" w:start="0" w:end="0"/>
        <w:jc w:val="start"/>
        <w:rPr>
          <w:b/>
          <w:bCs/>
          <w:i w:val="false"/>
          <w:iCs w:val="false"/>
          <w:color w:val="000080"/>
          <w:sz w:val="22"/>
          <w:szCs w:val="22"/>
        </w:rPr>
      </w:pPr>
      <w:r>
        <w:rPr>
          <w:b/>
          <w:bCs/>
          <w:i w:val="false"/>
          <w:iCs w:val="false"/>
          <w:color w:val="000080"/>
          <w:sz w:val="22"/>
          <w:szCs w:val="22"/>
        </w:rPr>
      </w:r>
    </w:p>
    <w:p>
      <w:pPr>
        <w:pStyle w:val="normal1"/>
        <w:keepNext w:val="true"/>
        <w:keepLines w:val="false"/>
        <w:pageBreakBefore w:val="false"/>
        <w:widowControl/>
        <w:pBdr/>
        <w:shd w:val="clear" w:fill="auto"/>
        <w:spacing w:lineRule="auto" w:line="240" w:before="0" w:after="0"/>
        <w:ind w:hanging="0" w:start="0" w:end="0"/>
        <w:jc w:val="start"/>
        <w:rPr>
          <w:rFonts w:ascii="Arial" w:hAnsi="Arial" w:eastAsia="Arial" w:cs="Arial"/>
          <w:b/>
          <w:bCs/>
          <w:i w:val="false"/>
          <w:iCs w:val="false"/>
          <w:caps w:val="false"/>
          <w:smallCaps w:val="false"/>
          <w:strike w:val="false"/>
          <w:dstrike w:val="false"/>
          <w:color w:val="000000"/>
          <w:position w:val="0"/>
          <w:sz w:val="20"/>
          <w:szCs w:val="20"/>
          <w:u w:val="single"/>
          <w:shd w:fill="auto" w:val="clear"/>
          <w:vertAlign w:val="baseline"/>
        </w:rPr>
      </w:pPr>
      <w:r>
        <w:rPr>
          <w:rFonts w:eastAsia="Arial" w:cs="Arial"/>
          <w:b/>
          <w:bCs/>
          <w:i w:val="false"/>
          <w:iCs w:val="false"/>
          <w:caps w:val="false"/>
          <w:smallCaps w:val="false"/>
          <w:strike w:val="false"/>
          <w:dstrike w:val="false"/>
          <w:color w:val="000000"/>
          <w:position w:val="0"/>
          <w:sz w:val="20"/>
          <w:szCs w:val="20"/>
          <w:u w:val="single"/>
          <w:shd w:fill="auto" w:val="clear"/>
          <w:vertAlign w:val="baseline"/>
        </w:rPr>
        <w:t>Empresa Ofertante</w:t>
      </w:r>
    </w:p>
    <w:p>
      <w:pPr>
        <w:pStyle w:val="normal1"/>
        <w:rPr>
          <w:b/>
          <w:bCs/>
          <w:i w:val="false"/>
          <w:iCs w:val="false"/>
        </w:rPr>
      </w:pPr>
      <w:r>
        <w:rPr>
          <w:b/>
          <w:bCs/>
          <w:i w:val="false"/>
          <w:iCs w:val="false"/>
        </w:rPr>
      </w:r>
    </w:p>
    <w:p>
      <w:pPr>
        <w:pStyle w:val="normal1"/>
        <w:numPr>
          <w:ilvl w:val="0"/>
          <w:numId w:val="16"/>
        </w:numPr>
        <w:ind w:hanging="360" w:start="0"/>
        <w:rPr>
          <w:i w:val="false"/>
          <w:iCs w:val="false"/>
        </w:rPr>
      </w:pPr>
      <w:r>
        <w:rPr>
          <w:i w:val="false"/>
          <w:iCs w:val="false"/>
        </w:rPr>
        <w:t xml:space="preserve">Empresa única </w:t>
      </w:r>
    </w:p>
    <w:p>
      <w:pPr>
        <w:pStyle w:val="normal1"/>
        <w:rPr>
          <w:i w:val="false"/>
          <w:iCs w:val="false"/>
        </w:rPr>
      </w:pPr>
      <w:r>
        <w:rPr>
          <w:i w:val="false"/>
          <w:iCs w:val="false"/>
        </w:rPr>
      </w:r>
    </w:p>
    <w:tbl>
      <w:tblPr>
        <w:tblStyle w:val="Table10"/>
        <w:tblW w:w="8384" w:type="dxa"/>
        <w:jc w:val="start"/>
        <w:tblInd w:w="-324" w:type="dxa"/>
        <w:tblLayout w:type="fixed"/>
        <w:tblCellMar>
          <w:top w:w="0" w:type="dxa"/>
          <w:start w:w="108" w:type="dxa"/>
          <w:bottom w:w="0" w:type="dxa"/>
          <w:end w:w="108" w:type="dxa"/>
        </w:tblCellMar>
        <w:tblLook w:val="0000"/>
      </w:tblPr>
      <w:tblGrid>
        <w:gridCol w:w="8384"/>
      </w:tblGrid>
      <w:tr>
        <w:trPr/>
        <w:tc>
          <w:tcPr>
            <w:tcW w:w="8384"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r>
    </w:tbl>
    <w:p>
      <w:pPr>
        <w:pStyle w:val="normal1"/>
        <w:rPr>
          <w:i w:val="false"/>
          <w:iCs w:val="false"/>
        </w:rPr>
      </w:pPr>
      <w:r>
        <w:rPr>
          <w:i w:val="false"/>
          <w:iCs w:val="false"/>
        </w:rPr>
      </w:r>
    </w:p>
    <w:p>
      <w:pPr>
        <w:pStyle w:val="normal1"/>
        <w:numPr>
          <w:ilvl w:val="0"/>
          <w:numId w:val="16"/>
        </w:numPr>
        <w:ind w:hanging="360" w:start="0"/>
        <w:rPr>
          <w:i w:val="false"/>
          <w:iCs w:val="false"/>
        </w:rPr>
      </w:pPr>
      <w:r>
        <w:rPr>
          <w:i w:val="false"/>
          <w:iCs w:val="false"/>
        </w:rPr>
        <w:t>Unión Temporal de Empresas U.T.E*.</w:t>
      </w:r>
    </w:p>
    <w:p>
      <w:pPr>
        <w:pStyle w:val="normal1"/>
        <w:rPr>
          <w:i w:val="false"/>
          <w:iCs w:val="false"/>
        </w:rPr>
      </w:pPr>
      <w:r>
        <w:rPr>
          <w:i w:val="false"/>
          <w:iCs w:val="false"/>
        </w:rPr>
      </w:r>
    </w:p>
    <w:tbl>
      <w:tblPr>
        <w:tblStyle w:val="Table11"/>
        <w:tblW w:w="8384" w:type="dxa"/>
        <w:jc w:val="start"/>
        <w:tblInd w:w="-324" w:type="dxa"/>
        <w:tblLayout w:type="fixed"/>
        <w:tblCellMar>
          <w:top w:w="0" w:type="dxa"/>
          <w:start w:w="108" w:type="dxa"/>
          <w:bottom w:w="0" w:type="dxa"/>
          <w:end w:w="108" w:type="dxa"/>
        </w:tblCellMar>
        <w:tblLook w:val="0000"/>
      </w:tblPr>
      <w:tblGrid>
        <w:gridCol w:w="4252"/>
        <w:gridCol w:w="4132"/>
      </w:tblGrid>
      <w:tr>
        <w:trPr/>
        <w:tc>
          <w:tcPr>
            <w:tcW w:w="4252" w:type="dxa"/>
            <w:tcBorders>
              <w:top w:val="single" w:sz="4" w:space="0" w:color="000000"/>
              <w:start w:val="single" w:sz="4" w:space="0" w:color="000000"/>
              <w:bottom w:val="single" w:sz="4" w:space="0" w:color="000000"/>
            </w:tcBorders>
            <w:shd w:fill="auto" w:val="clear"/>
            <w:vAlign w:val="center"/>
          </w:tcPr>
          <w:p>
            <w:pPr>
              <w:pStyle w:val="normal1"/>
              <w:rPr>
                <w:i w:val="false"/>
                <w:iCs w:val="false"/>
              </w:rPr>
            </w:pPr>
            <w:r>
              <w:rPr>
                <w:i w:val="false"/>
                <w:iCs w:val="false"/>
              </w:rPr>
              <w:t xml:space="preserve">Nombre de las empresas </w:t>
            </w:r>
          </w:p>
        </w:tc>
        <w:tc>
          <w:tcPr>
            <w:tcW w:w="413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rPr>
                <w:i w:val="false"/>
                <w:iCs w:val="false"/>
              </w:rPr>
            </w:pPr>
            <w:r>
              <w:rPr>
                <w:i w:val="false"/>
                <w:iCs w:val="false"/>
              </w:rPr>
              <w:t xml:space="preserve"> </w:t>
            </w:r>
            <w:r>
              <w:rPr>
                <w:i w:val="false"/>
                <w:iCs w:val="false"/>
              </w:rPr>
              <w:t xml:space="preserve">% participación </w:t>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bl>
    <w:p>
      <w:pPr>
        <w:pStyle w:val="normal1"/>
        <w:rPr>
          <w:i w:val="false"/>
          <w:iCs w:val="false"/>
        </w:rPr>
      </w:pPr>
      <w:r>
        <w:rPr>
          <w:i w:val="false"/>
          <w:iCs w:val="false"/>
        </w:rPr>
      </w:r>
    </w:p>
    <w:p>
      <w:pPr>
        <w:pStyle w:val="normal1"/>
        <w:jc w:val="center"/>
        <w:rPr>
          <w:b/>
          <w:bCs/>
          <w:i w:val="false"/>
          <w:iCs w:val="false"/>
          <w:color w:val="0070C0"/>
          <w:u w:val="single"/>
        </w:rPr>
      </w:pPr>
      <w:r>
        <w:rPr>
          <w:b/>
          <w:bCs/>
          <w:i w:val="false"/>
          <w:iCs w:val="false"/>
          <w:color w:val="0070C0"/>
          <w:u w:val="single"/>
        </w:rPr>
      </w:r>
    </w:p>
    <w:p>
      <w:pPr>
        <w:pStyle w:val="normal1"/>
        <w:ind w:hanging="0" w:start="-283"/>
        <w:jc w:val="both"/>
        <w:rPr>
          <w:i w:val="false"/>
          <w:iCs w:val="false"/>
          <w:sz w:val="22"/>
          <w:szCs w:val="22"/>
        </w:rPr>
      </w:pPr>
      <w:r>
        <w:rPr>
          <w:i w:val="false"/>
          <w:iCs w:val="false"/>
          <w:sz w:val="22"/>
          <w:szCs w:val="22"/>
        </w:rPr>
        <w:t xml:space="preserve">*Junto al presente anexo será necesario aportar documento de compromiso de constitución de la Unión Temporal de Empresas (UTE) en el que se indiquen las empresas integrantes de la UTE junto con su porcentaje de participación y la persona que ostentará la representación de la misma. </w:t>
      </w:r>
    </w:p>
    <w:p>
      <w:pPr>
        <w:pStyle w:val="normal1"/>
        <w:jc w:val="both"/>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r>
        <w:br w:type="page"/>
      </w:r>
    </w:p>
    <w:p>
      <w:pPr>
        <w:pStyle w:val="normal1"/>
        <w:spacing w:before="0" w:after="0"/>
        <w:ind w:hanging="2"/>
        <w:jc w:val="center"/>
        <w:rPr>
          <w:i w:val="false"/>
          <w:iCs w:val="false"/>
          <w:color w:val="0070C0"/>
          <w:sz w:val="22"/>
          <w:szCs w:val="22"/>
          <w:u w:val="single"/>
        </w:rPr>
      </w:pPr>
      <w:r>
        <w:rPr>
          <w:i w:val="false"/>
          <w:iCs w:val="false"/>
          <w:color w:val="0070C0"/>
          <w:sz w:val="22"/>
          <w:szCs w:val="22"/>
          <w:u w:val="single"/>
        </w:rPr>
      </w:r>
    </w:p>
    <w:p>
      <w:pPr>
        <w:pStyle w:val="BodyText"/>
        <w:ind w:hanging="2"/>
        <w:jc w:val="center"/>
        <w:rPr>
          <w:rFonts w:ascii="Arial;sans-serif" w:hAnsi="Arial;sans-serif"/>
          <w:b/>
          <w:bCs/>
          <w:i w:val="false"/>
          <w:iCs w:val="false"/>
          <w:caps w:val="false"/>
          <w:smallCaps w:val="false"/>
          <w:color w:val="0070C0"/>
          <w:sz w:val="20"/>
          <w:highlight w:val="none"/>
          <w:u w:val="single"/>
          <w:shd w:fill="auto" w:val="clear"/>
        </w:rPr>
      </w:pPr>
      <w:bookmarkStart w:id="25" w:name="docs-internal-guid-e0d5b119-7fff-f0cf-d9"/>
      <w:bookmarkEnd w:id="25"/>
      <w:r>
        <w:rPr>
          <w:rFonts w:ascii="Arial;sans-serif" w:hAnsi="Arial;sans-serif"/>
          <w:b/>
          <w:bCs/>
          <w:i w:val="false"/>
          <w:iCs w:val="false"/>
          <w:caps w:val="false"/>
          <w:smallCaps w:val="false"/>
          <w:color w:val="0070C0"/>
          <w:sz w:val="20"/>
          <w:u w:val="single"/>
          <w:shd w:fill="auto" w:val="clear"/>
        </w:rPr>
        <w:t>INDICE DE DOCUMENTOS APORTADOS</w:t>
      </w:r>
    </w:p>
    <w:p>
      <w:pPr>
        <w:pStyle w:val="BodyText"/>
        <w:pBdr/>
        <w:bidi w:val="0"/>
        <w:spacing w:lineRule="auto" w:line="288" w:before="0" w:after="0"/>
        <w:ind w:hanging="2" w:start="0" w:end="0"/>
        <w:jc w:val="center"/>
        <w:rPr>
          <w:b/>
          <w:bCs/>
          <w:i w:val="false"/>
          <w:iCs w:val="false"/>
          <w:color w:val="0070C0"/>
          <w:u w:val="single"/>
        </w:rPr>
      </w:pPr>
      <w:r>
        <w:rPr>
          <w:rFonts w:ascii="Arial;sans-serif" w:hAnsi="Arial;sans-serif"/>
          <w:b/>
          <w:bCs/>
          <w:i w:val="false"/>
          <w:iCs w:val="false"/>
          <w:caps w:val="false"/>
          <w:smallCaps w:val="false"/>
          <w:color w:val="0070C0"/>
          <w:sz w:val="20"/>
          <w:u w:val="single"/>
          <w:shd w:fill="auto" w:val="clear"/>
        </w:rPr>
        <w:t>A entregar por las empresas licitadoras</w:t>
      </w:r>
    </w:p>
    <w:p>
      <w:pPr>
        <w:pStyle w:val="BodyText"/>
        <w:jc w:val="center"/>
        <w:rPr>
          <w:b/>
          <w:bCs/>
          <w:i w:val="false"/>
          <w:iCs w:val="false"/>
          <w:color w:val="0070C0"/>
          <w:u w:val="single"/>
        </w:rPr>
      </w:pPr>
      <w:r>
        <w:rPr>
          <w:b/>
          <w:bCs/>
          <w:i w:val="false"/>
          <w:iCs w:val="false"/>
          <w:color w:val="0070C0"/>
          <w:u w:val="single"/>
        </w:rPr>
      </w:r>
    </w:p>
    <w:p>
      <w:pPr>
        <w:pStyle w:val="BodyText"/>
        <w:pBdr/>
        <w:bidi w:val="0"/>
        <w:spacing w:lineRule="auto" w:line="288" w:before="0" w:after="0"/>
        <w:ind w:hanging="2" w:start="0" w:end="0"/>
        <w:jc w:val="both"/>
        <w:rPr>
          <w:rFonts w:ascii="Arial;sans-serif" w:hAnsi="Arial;sans-serif"/>
          <w:b/>
          <w:bCs/>
          <w:i w:val="false"/>
          <w:iCs w:val="false"/>
          <w:caps w:val="false"/>
          <w:smallCaps w:val="false"/>
          <w:strike w:val="false"/>
          <w:dstrike w:val="false"/>
          <w:color w:val="000000"/>
          <w:sz w:val="20"/>
          <w:u w:val="none"/>
          <w:effect w:val="none"/>
          <w:shd w:fill="auto" w:val="clear"/>
        </w:rPr>
      </w:pPr>
      <w:r>
        <w:rPr>
          <w:rFonts w:ascii="Arial;sans-serif" w:hAnsi="Arial;sans-serif"/>
          <w:b/>
          <w:bCs/>
          <w:i w:val="false"/>
          <w:iCs w:val="false"/>
          <w:caps w:val="false"/>
          <w:smallCaps w:val="false"/>
          <w:strike w:val="false"/>
          <w:dstrike w:val="false"/>
          <w:color w:val="000000"/>
          <w:sz w:val="20"/>
          <w:u w:val="none"/>
          <w:effect w:val="none"/>
          <w:shd w:fill="auto" w:val="clear"/>
        </w:rPr>
        <w:t>Las empresas licitadoras deberán presentar la siguiente documentación en el SOBRE 1 el formulario normalizado del Documento Europeo Único de Contratación y el Anexo II debidamente cumplimentado y firmado. </w:t>
      </w:r>
    </w:p>
    <w:p>
      <w:pPr>
        <w:pStyle w:val="BodyText"/>
        <w:jc w:val="center"/>
        <w:rPr>
          <w:b/>
          <w:bCs/>
          <w:i w:val="false"/>
          <w:iCs w:val="false"/>
          <w:color w:val="0070C0"/>
          <w:u w:val="single"/>
        </w:rPr>
      </w:pPr>
      <w:r>
        <w:rPr>
          <w:b/>
          <w:bCs/>
          <w:i w:val="false"/>
          <w:iCs w:val="false"/>
          <w:color w:val="0070C0"/>
          <w:u w:val="single"/>
        </w:rPr>
      </w:r>
    </w:p>
    <w:p>
      <w:pPr>
        <w:pStyle w:val="BodyText"/>
        <w:bidi w:val="0"/>
        <w:spacing w:lineRule="auto" w:line="288" w:before="0" w:after="0"/>
        <w:ind w:hanging="0" w:start="0" w:end="0"/>
        <w:jc w:val="both"/>
        <w:rPr>
          <w:b w:val="false"/>
          <w:bCs/>
          <w:i w:val="false"/>
          <w:iCs w:val="false"/>
          <w:color w:val="0070C0"/>
          <w:u w:val="single"/>
        </w:rPr>
      </w:pPr>
      <w:r>
        <w:rPr>
          <w:rFonts w:ascii="Arial;sans-serif" w:hAnsi="Arial;sans-serif"/>
          <w:b/>
          <w:bCs/>
          <w:i w:val="false"/>
          <w:iCs w:val="false"/>
          <w:caps w:val="false"/>
          <w:smallCaps w:val="false"/>
          <w:color w:val="000000"/>
          <w:sz w:val="20"/>
          <w:u w:val="single"/>
          <w:shd w:fill="auto" w:val="clear"/>
        </w:rPr>
        <w:t>SÓLO PARA EMPRESAS DE MÁS DE 50 TRABAJADORES</w:t>
      </w:r>
      <w:r>
        <w:rPr>
          <w:rFonts w:ascii="Arial;sans-serif" w:hAnsi="Arial;sans-serif"/>
          <w:b/>
          <w:bCs/>
          <w:i w:val="false"/>
          <w:iCs w:val="false"/>
          <w:caps w:val="false"/>
          <w:smallCaps w:val="false"/>
          <w:strike w:val="false"/>
          <w:dstrike w:val="false"/>
          <w:color w:val="000000"/>
          <w:sz w:val="20"/>
          <w:u w:val="none"/>
          <w:effect w:val="none"/>
          <w:shd w:fill="auto" w:val="clear"/>
        </w:rPr>
        <w:t xml:space="preserve">: Certificado de inscripción en el registro laboral </w:t>
      </w:r>
      <w:r>
        <w:rPr>
          <w:rFonts w:ascii="Arial;sans-serif" w:hAnsi="Arial;sans-serif"/>
          <w:b w:val="false"/>
          <w:bCs/>
          <w:i w:val="false"/>
          <w:iCs w:val="false"/>
          <w:caps w:val="false"/>
          <w:smallCaps w:val="false"/>
          <w:strike w:val="false"/>
          <w:dstrike w:val="false"/>
          <w:color w:val="000000"/>
          <w:sz w:val="20"/>
          <w:u w:val="none"/>
          <w:effect w:val="none"/>
          <w:shd w:fill="auto" w:val="clear"/>
        </w:rPr>
        <w:t xml:space="preserve">correspondiente al plan para la igualdad entre hombres y mujeres,el cual </w:t>
      </w:r>
      <w:r>
        <w:rPr>
          <w:rFonts w:ascii="Arial;sans-serif" w:hAnsi="Arial;sans-serif"/>
          <w:b/>
          <w:bCs/>
          <w:i w:val="false"/>
          <w:iCs w:val="false"/>
          <w:caps w:val="false"/>
          <w:smallCaps w:val="false"/>
          <w:strike w:val="false"/>
          <w:dstrike w:val="false"/>
          <w:color w:val="000000"/>
          <w:sz w:val="20"/>
          <w:u w:val="none"/>
          <w:effect w:val="none"/>
          <w:shd w:fill="auto" w:val="clear"/>
        </w:rPr>
        <w:t>deberá encontrarse vigente.</w:t>
      </w:r>
    </w:p>
    <w:p>
      <w:pPr>
        <w:pStyle w:val="BodyText"/>
        <w:jc w:val="center"/>
        <w:rPr>
          <w:b/>
          <w:bCs/>
          <w:i w:val="false"/>
          <w:iCs w:val="false"/>
          <w:color w:val="0070C0"/>
          <w:u w:val="single"/>
        </w:rPr>
      </w:pPr>
      <w:r>
        <w:rPr>
          <w:b/>
          <w:bCs/>
          <w:i w:val="false"/>
          <w:iCs w:val="false"/>
          <w:color w:val="0070C0"/>
          <w:u w:val="single"/>
        </w:rPr>
      </w:r>
    </w:p>
    <w:p>
      <w:pPr>
        <w:pStyle w:val="BodyText"/>
        <w:pBdr/>
        <w:bidi w:val="0"/>
        <w:spacing w:lineRule="auto" w:line="288" w:before="0" w:after="0"/>
        <w:ind w:hanging="2" w:start="0" w:end="0"/>
        <w:jc w:val="both"/>
        <w:rPr>
          <w:rFonts w:ascii="Arial;sans-serif" w:hAnsi="Arial;sans-serif"/>
          <w:b/>
          <w:bCs/>
          <w:i w:val="false"/>
          <w:iCs w:val="false"/>
          <w:caps w:val="false"/>
          <w:smallCaps w:val="false"/>
          <w:color w:val="0070C0"/>
          <w:sz w:val="20"/>
          <w:u w:val="single"/>
          <w:shd w:fill="auto" w:val="clear"/>
        </w:rPr>
      </w:pPr>
      <w:r>
        <w:rPr>
          <w:rFonts w:ascii="Arial;sans-serif" w:hAnsi="Arial;sans-serif"/>
          <w:b/>
          <w:bCs/>
          <w:i w:val="false"/>
          <w:iCs w:val="false"/>
          <w:caps w:val="false"/>
          <w:smallCaps w:val="false"/>
          <w:color w:val="0070C0"/>
          <w:sz w:val="20"/>
          <w:u w:val="single"/>
          <w:shd w:fill="auto" w:val="clear"/>
        </w:rPr>
        <w:t>Únicamente a entregar por la empresa propuesta como adjudicataria</w:t>
      </w:r>
    </w:p>
    <w:p>
      <w:pPr>
        <w:pStyle w:val="BodyText"/>
        <w:jc w:val="center"/>
        <w:rPr>
          <w:b/>
          <w:bCs/>
          <w:i w:val="false"/>
          <w:iCs w:val="false"/>
          <w:color w:val="0070C0"/>
          <w:u w:val="single"/>
        </w:rPr>
      </w:pPr>
      <w:r>
        <w:rPr>
          <w:b/>
          <w:bCs/>
          <w:i w:val="false"/>
          <w:iCs w:val="false"/>
          <w:color w:val="0070C0"/>
          <w:u w:val="single"/>
        </w:rPr>
      </w:r>
    </w:p>
    <w:p>
      <w:pPr>
        <w:pStyle w:val="BodyText"/>
        <w:pBdr/>
        <w:bidi w:val="0"/>
        <w:spacing w:lineRule="auto" w:line="288" w:before="0" w:after="0"/>
        <w:ind w:hanging="2" w:start="0" w:end="0"/>
        <w:jc w:val="both"/>
        <w:rPr>
          <w:rFonts w:ascii="Arial;sans-serif" w:hAnsi="Arial;sans-serif"/>
          <w:b/>
          <w:bCs/>
          <w:i w:val="false"/>
          <w:iCs w:val="false"/>
          <w:caps w:val="false"/>
          <w:smallCaps w:val="false"/>
          <w:strike w:val="false"/>
          <w:dstrike w:val="false"/>
          <w:color w:val="000000"/>
          <w:sz w:val="20"/>
          <w:u w:val="none"/>
          <w:effect w:val="none"/>
          <w:shd w:fill="auto" w:val="clear"/>
        </w:rPr>
      </w:pPr>
      <w:r>
        <w:rPr>
          <w:rFonts w:ascii="Arial;sans-serif" w:hAnsi="Arial;sans-serif"/>
          <w:b/>
          <w:bCs/>
          <w:i w:val="false"/>
          <w:iCs w:val="false"/>
          <w:caps w:val="false"/>
          <w:smallCaps w:val="false"/>
          <w:strike w:val="false"/>
          <w:dstrike w:val="false"/>
          <w:color w:val="000000"/>
          <w:sz w:val="20"/>
          <w:u w:val="none"/>
          <w:effect w:val="none"/>
          <w:shd w:fill="auto" w:val="clear"/>
        </w:rPr>
        <w:t>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p>
      <w:pPr>
        <w:pStyle w:val="normal1"/>
        <w:ind w:hanging="0" w:start="-142"/>
        <w:jc w:val="both"/>
        <w:rPr>
          <w:b/>
          <w:bCs/>
          <w:i w:val="false"/>
          <w:iCs w:val="false"/>
          <w:u w:val="single"/>
        </w:rPr>
      </w:pPr>
      <w:sdt>
        <w:sdtPr>
          <w:tag w:val="goog_rdk_11"/>
          <w:id w:val="-297202159"/>
          <w:text/>
        </w:sdtPr>
        <w:sdtContent>
          <w:r>
            <w:rPr/>
          </w:r>
          <w:r>
            <w:rPr/>
          </w:r>
        </w:sdtContent>
      </w:sdt>
    </w:p>
    <w:p>
      <w:pPr>
        <w:pStyle w:val="normal1"/>
        <w:numPr>
          <w:ilvl w:val="0"/>
          <w:numId w:val="7"/>
        </w:numPr>
        <w:ind w:hanging="720" w:start="425"/>
        <w:jc w:val="both"/>
        <w:rPr>
          <w:i w:val="false"/>
          <w:iCs w:val="false"/>
        </w:rPr>
      </w:pPr>
      <w:r>
        <w:rPr>
          <w:b/>
          <w:bCs/>
          <w:i w:val="false"/>
          <w:iCs w:val="false"/>
        </w:rPr>
        <w:t>DOCUMENTACIÓN ACREDITATIVA DE LA PERSONALIDAD Y CAPACIDAD JURÍDICA</w:t>
      </w:r>
    </w:p>
    <w:p>
      <w:pPr>
        <w:pStyle w:val="normal1"/>
        <w:ind w:hanging="0" w:start="567"/>
        <w:jc w:val="both"/>
        <w:rPr>
          <w:b/>
          <w:bCs/>
          <w:i w:val="false"/>
          <w:iCs w:val="false"/>
        </w:rPr>
      </w:pPr>
      <w:r>
        <w:rPr>
          <w:b/>
          <w:bCs/>
          <w:i w:val="false"/>
          <w:iCs w:val="false"/>
        </w:rPr>
      </w:r>
    </w:p>
    <w:p>
      <w:pPr>
        <w:pStyle w:val="normal1"/>
        <w:ind w:hanging="705" w:start="1276"/>
        <w:jc w:val="both"/>
        <w:rPr/>
      </w:pPr>
      <w:r>
        <w:rPr>
          <w:i w:val="false"/>
          <w:iCs w:val="false"/>
        </w:rPr>
        <w:t>- D.N.I. o documento  que lo sustituya.</w:t>
      </w:r>
    </w:p>
    <w:p>
      <w:pPr>
        <w:pStyle w:val="normal1"/>
        <w:ind w:hanging="705" w:start="1276"/>
        <w:jc w:val="both"/>
        <w:rPr/>
      </w:pPr>
      <w:r>
        <w:rPr>
          <w:i w:val="false"/>
          <w:iCs w:val="false"/>
        </w:rPr>
        <w:t>- Escritura de constitución o modificación, estatutos o acto fundacional.</w:t>
      </w:r>
    </w:p>
    <w:p>
      <w:pPr>
        <w:pStyle w:val="normal1"/>
        <w:ind w:hanging="705" w:start="1276"/>
        <w:jc w:val="both"/>
        <w:rPr/>
      </w:pPr>
      <w:r>
        <w:rPr>
          <w:i w:val="false"/>
          <w:iCs w:val="false"/>
        </w:rPr>
        <w:t>- Poder bastante en derecho a favor del representante legal del licitador.</w:t>
      </w:r>
    </w:p>
    <w:p>
      <w:pPr>
        <w:pStyle w:val="normal1"/>
        <w:ind w:hanging="705" w:start="1276"/>
        <w:jc w:val="both"/>
        <w:rPr>
          <w:i w:val="false"/>
          <w:iCs w:val="false"/>
        </w:rPr>
      </w:pPr>
      <w:r>
        <w:rPr>
          <w:i w:val="false"/>
          <w:iCs w:val="false"/>
        </w:rPr>
        <w:t>- Compromiso de constituirse formalmente en unión temporal, en su caso.</w:t>
      </w:r>
    </w:p>
    <w:p>
      <w:pPr>
        <w:pStyle w:val="normal1"/>
        <w:ind w:hanging="0" w:start="425"/>
        <w:jc w:val="both"/>
        <w:rPr>
          <w:i w:val="false"/>
          <w:iCs w:val="false"/>
          <w:color w:val="FF0000"/>
        </w:rPr>
      </w:pPr>
      <w:r>
        <w:rPr>
          <w:i w:val="false"/>
          <w:iCs w:val="false"/>
          <w:color w:val="FF0000"/>
        </w:rPr>
      </w:r>
    </w:p>
    <w:p>
      <w:pPr>
        <w:pStyle w:val="normal1"/>
        <w:numPr>
          <w:ilvl w:val="0"/>
          <w:numId w:val="7"/>
        </w:numPr>
        <w:spacing w:lineRule="auto" w:line="360" w:before="0" w:after="200"/>
        <w:ind w:hanging="720" w:start="425"/>
        <w:jc w:val="both"/>
        <w:rPr>
          <w:i w:val="false"/>
          <w:iCs w:val="false"/>
        </w:rPr>
      </w:pPr>
      <w:r>
        <w:rPr>
          <w:b/>
          <w:bCs/>
          <w:i w:val="false"/>
          <w:iCs w:val="false"/>
        </w:rPr>
        <w:t>Datos identificativos de la empresa participante en la licitación (Anexo II)</w:t>
      </w:r>
    </w:p>
    <w:p>
      <w:pPr>
        <w:pStyle w:val="normal1"/>
        <w:keepNext w:val="true"/>
        <w:numPr>
          <w:ilvl w:val="0"/>
          <w:numId w:val="7"/>
        </w:numPr>
        <w:ind w:hanging="720" w:start="425"/>
        <w:jc w:val="both"/>
        <w:rPr>
          <w:i w:val="false"/>
          <w:iCs w:val="false"/>
        </w:rPr>
      </w:pPr>
      <w:r>
        <w:rPr>
          <w:b/>
          <w:bCs/>
          <w:i w:val="false"/>
          <w:iCs w:val="false"/>
        </w:rPr>
        <w:t xml:space="preserve">Declaración Responsable General de la empresa adjudicataria (anexo IV.2)  </w:t>
      </w:r>
    </w:p>
    <w:p>
      <w:pPr>
        <w:pStyle w:val="normal1"/>
        <w:keepNext w:val="true"/>
        <w:ind w:hanging="0" w:start="425"/>
        <w:jc w:val="both"/>
        <w:rPr>
          <w:i w:val="false"/>
          <w:iCs w:val="false"/>
        </w:rPr>
      </w:pPr>
      <w:r>
        <w:rPr>
          <w:i w:val="false"/>
          <w:iCs w:val="false"/>
        </w:rPr>
      </w:r>
    </w:p>
    <w:p>
      <w:pPr>
        <w:pStyle w:val="normal1"/>
        <w:keepNext w:val="true"/>
        <w:numPr>
          <w:ilvl w:val="0"/>
          <w:numId w:val="7"/>
        </w:numPr>
        <w:ind w:hanging="720" w:start="425"/>
        <w:jc w:val="both"/>
        <w:rPr>
          <w:i w:val="false"/>
          <w:iCs w:val="false"/>
        </w:rPr>
      </w:pPr>
      <w:r>
        <w:rPr>
          <w:b/>
          <w:bCs/>
          <w:i w:val="false"/>
          <w:iCs w:val="false"/>
        </w:rPr>
        <w:t>Solvencia económica y financiera (ver anexo IV)</w:t>
      </w:r>
    </w:p>
    <w:p>
      <w:pPr>
        <w:pStyle w:val="normal1"/>
        <w:ind w:hanging="0" w:start="425"/>
        <w:jc w:val="both"/>
        <w:rPr/>
      </w:pPr>
      <w:r>
        <w:rPr/>
      </w:r>
    </w:p>
    <w:p>
      <w:pPr>
        <w:pStyle w:val="normal1"/>
        <w:keepNext w:val="true"/>
        <w:numPr>
          <w:ilvl w:val="0"/>
          <w:numId w:val="7"/>
        </w:numPr>
        <w:ind w:hanging="720" w:start="425"/>
        <w:jc w:val="both"/>
        <w:rPr>
          <w:i w:val="false"/>
          <w:iCs w:val="false"/>
        </w:rPr>
      </w:pPr>
      <w:r>
        <w:rPr>
          <w:b/>
          <w:bCs/>
          <w:i w:val="false"/>
          <w:iCs w:val="false"/>
        </w:rPr>
        <w:t>Solvencia técnica y profesional (ver anexo IV)</w:t>
      </w:r>
    </w:p>
    <w:p>
      <w:pPr>
        <w:pStyle w:val="normal1"/>
        <w:ind w:hanging="0" w:start="425"/>
        <w:jc w:val="both"/>
        <w:rPr>
          <w:u w:val="single"/>
        </w:rPr>
      </w:pPr>
      <w:r>
        <w:rPr>
          <w:u w:val="single"/>
        </w:rPr>
      </w:r>
    </w:p>
    <w:p>
      <w:pPr>
        <w:pStyle w:val="normal1"/>
        <w:keepNext w:val="true"/>
        <w:numPr>
          <w:ilvl w:val="0"/>
          <w:numId w:val="7"/>
        </w:numPr>
        <w:ind w:hanging="720" w:start="425"/>
        <w:jc w:val="both"/>
        <w:rPr>
          <w:i w:val="false"/>
          <w:iCs w:val="false"/>
        </w:rPr>
      </w:pPr>
      <w:r>
        <w:rPr>
          <w:b/>
          <w:bCs/>
          <w:i w:val="false"/>
          <w:iCs w:val="false"/>
        </w:rPr>
        <w:t xml:space="preserve">Garantía definitiva, </w:t>
      </w:r>
      <w:r>
        <w:rPr>
          <w:b/>
          <w:bCs/>
          <w:i w:val="false"/>
          <w:iCs w:val="false"/>
          <w:u w:val="single"/>
        </w:rPr>
        <w:t>en caso que se solicite</w:t>
      </w:r>
      <w:r>
        <w:rPr>
          <w:b/>
          <w:bCs/>
          <w:i w:val="false"/>
          <w:iCs w:val="false"/>
        </w:rPr>
        <w:t xml:space="preserve"> (aval, depósito en efectivo o seguro de caución. Anexo IV.4)</w:t>
      </w:r>
    </w:p>
    <w:p>
      <w:pPr>
        <w:pStyle w:val="normal1"/>
        <w:keepNext w:val="true"/>
        <w:ind w:hanging="0" w:start="720"/>
        <w:jc w:val="both"/>
        <w:rPr>
          <w:b/>
          <w:bCs/>
          <w:i w:val="false"/>
          <w:iCs w:val="false"/>
        </w:rPr>
      </w:pPr>
      <w:r>
        <w:rPr>
          <w:b/>
          <w:bCs/>
          <w:i w:val="false"/>
          <w:iCs w:val="false"/>
        </w:rPr>
      </w:r>
    </w:p>
    <w:p>
      <w:pPr>
        <w:pStyle w:val="normal1"/>
        <w:keepNext w:val="true"/>
        <w:numPr>
          <w:ilvl w:val="0"/>
          <w:numId w:val="7"/>
        </w:numPr>
        <w:ind w:hanging="720" w:start="425"/>
        <w:jc w:val="both"/>
        <w:rPr>
          <w:i w:val="false"/>
          <w:iCs w:val="false"/>
        </w:rPr>
      </w:pPr>
      <w:r>
        <w:rPr>
          <w:b/>
          <w:bCs/>
          <w:i w:val="false"/>
          <w:iCs w:val="false"/>
        </w:rPr>
        <w:t xml:space="preserve">Declaración responsable debidamente cumplimentada y firmada, </w:t>
      </w:r>
      <w:r>
        <w:rPr>
          <w:b/>
          <w:bCs/>
          <w:i w:val="false"/>
          <w:iCs w:val="false"/>
          <w:u w:val="single"/>
        </w:rPr>
        <w:t>en caso de subcontratación</w:t>
      </w:r>
      <w:r>
        <w:rPr>
          <w:b/>
          <w:bCs/>
          <w:i w:val="false"/>
          <w:iCs w:val="false"/>
        </w:rPr>
        <w:t xml:space="preserve"> (Anexo IV.2 bis)</w:t>
      </w:r>
    </w:p>
    <w:p>
      <w:pPr>
        <w:pStyle w:val="normal1"/>
        <w:keepNext w:val="true"/>
        <w:ind w:hanging="0" w:start="720"/>
        <w:jc w:val="both"/>
        <w:rPr>
          <w:b/>
          <w:bCs/>
          <w:i w:val="false"/>
          <w:iCs w:val="false"/>
        </w:rPr>
      </w:pPr>
      <w:r>
        <w:rPr>
          <w:b/>
          <w:bCs/>
          <w:i w:val="false"/>
          <w:iCs w:val="false"/>
        </w:rPr>
      </w:r>
    </w:p>
    <w:p>
      <w:pPr>
        <w:pStyle w:val="normal1"/>
        <w:keepNext w:val="true"/>
        <w:ind w:hanging="0" w:start="720"/>
        <w:jc w:val="both"/>
        <w:rPr>
          <w:i w:val="false"/>
          <w:iCs w:val="false"/>
        </w:rPr>
      </w:pPr>
      <w:r>
        <w:rPr>
          <w:i w:val="false"/>
          <w:iCs w:val="false"/>
        </w:rPr>
      </w:r>
    </w:p>
    <w:p>
      <w:pPr>
        <w:pStyle w:val="normal1"/>
        <w:keepNext w:val="true"/>
        <w:ind w:hanging="0" w:start="0"/>
        <w:rPr>
          <w:b/>
          <w:bCs/>
          <w:i w:val="false"/>
          <w:iCs w:val="false"/>
        </w:rPr>
      </w:pPr>
      <w:r>
        <w:rPr>
          <w:b/>
          <w:bCs/>
          <w:i w:val="false"/>
          <w:iCs w:val="false"/>
        </w:rPr>
      </w:r>
    </w:p>
    <w:p>
      <w:pPr>
        <w:pStyle w:val="normal1"/>
        <w:keepNext w:val="true"/>
        <w:ind w:hanging="0" w:start="720"/>
        <w:rPr>
          <w:i w:val="false"/>
          <w:iCs w:val="false"/>
        </w:rPr>
      </w:pPr>
      <w:r>
        <w:rPr>
          <w:i w:val="false"/>
          <w:iCs w:val="false"/>
        </w:rPr>
      </w:r>
    </w:p>
    <w:p>
      <w:pPr>
        <w:pStyle w:val="normal1"/>
        <w:ind w:hanging="2"/>
        <w:jc w:val="center"/>
        <w:rPr>
          <w:b/>
          <w:bCs/>
          <w:i w:val="false"/>
          <w:iCs w:val="false"/>
          <w:sz w:val="22"/>
          <w:szCs w:val="22"/>
        </w:rPr>
      </w:pPr>
      <w:sdt>
        <w:sdtPr>
          <w:tag w:val="goog_rdk_12"/>
          <w:id w:val="-103108146"/>
          <w:text/>
        </w:sdtPr>
        <w:sdtContent>
          <w:r>
            <w:rPr/>
          </w:r>
          <w:r>
            <w:rPr/>
          </w:r>
        </w:sdtContent>
      </w:sdt>
    </w:p>
    <w:p>
      <w:pPr>
        <w:pStyle w:val="normal1"/>
        <w:ind w:hanging="2"/>
        <w:rPr>
          <w:sz w:val="22"/>
          <w:szCs w:val="22"/>
        </w:rPr>
      </w:pPr>
      <w:r>
        <w:rPr>
          <w:sz w:val="22"/>
          <w:szCs w:val="22"/>
        </w:rPr>
      </w:r>
    </w:p>
    <w:p>
      <w:pPr>
        <w:pStyle w:val="normal1"/>
        <w:keepNext w:val="true"/>
        <w:ind w:hanging="2"/>
        <w:rPr>
          <w:b/>
          <w:bCs/>
          <w:sz w:val="22"/>
          <w:szCs w:val="22"/>
        </w:rPr>
      </w:pPr>
      <w:r>
        <w:rPr>
          <w:b/>
          <w:bCs/>
          <w:sz w:val="22"/>
          <w:szCs w:val="22"/>
        </w:rPr>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keepNext w:val="true"/>
        <w:pBdr/>
        <w:ind w:hanging="0" w:start="720"/>
        <w:rPr>
          <w:b/>
          <w:bCs/>
          <w:i w:val="false"/>
          <w:iCs w:val="false"/>
          <w:color w:val="0070C0"/>
          <w:u w:val="single"/>
        </w:rPr>
      </w:pPr>
      <w:r>
        <w:rPr>
          <w:b/>
          <w:bCs/>
          <w:i w:val="false"/>
          <w:iCs w:val="false"/>
          <w:color w:val="0070C0"/>
          <w:u w:val="single"/>
        </w:rPr>
      </w:r>
    </w:p>
    <w:tbl>
      <w:tblPr>
        <w:tblStyle w:val="Table12"/>
        <w:tblW w:w="9210" w:type="dxa"/>
        <w:jc w:val="start"/>
        <w:tblInd w:w="-108" w:type="dxa"/>
        <w:tblLayout w:type="fixed"/>
        <w:tblCellMar>
          <w:top w:w="0" w:type="dxa"/>
          <w:start w:w="108" w:type="dxa"/>
          <w:bottom w:w="0" w:type="dxa"/>
          <w:end w:w="108" w:type="dxa"/>
        </w:tblCellMar>
        <w:tblLook w:val="0000"/>
      </w:tblPr>
      <w:tblGrid>
        <w:gridCol w:w="9210"/>
      </w:tblGrid>
      <w:tr>
        <w:trPr>
          <w:trHeight w:val="765" w:hRule="atLeast"/>
        </w:trPr>
        <w:tc>
          <w:tcPr>
            <w:tcW w:w="9210" w:type="dxa"/>
            <w:tcBorders/>
            <w:shd w:fill="00B0F0" w:val="clear"/>
          </w:tcPr>
          <w:p>
            <w:pPr>
              <w:pStyle w:val="normal1"/>
              <w:spacing w:lineRule="auto" w:line="240" w:before="240" w:after="60"/>
              <w:ind w:hanging="3" w:start="1"/>
              <w:jc w:val="center"/>
              <w:rPr>
                <w:i w:val="false"/>
                <w:iCs w:val="false"/>
                <w:color w:val="FFFFFF"/>
                <w:sz w:val="22"/>
                <w:szCs w:val="22"/>
              </w:rPr>
            </w:pPr>
            <w:bookmarkStart w:id="26" w:name="_heading=h.npaqptuconvu"/>
            <w:bookmarkEnd w:id="26"/>
            <w:r>
              <w:rPr>
                <w:b/>
                <w:bCs/>
                <w:i w:val="false"/>
                <w:iCs w:val="false"/>
                <w:color w:val="FFFFFF"/>
                <w:sz w:val="22"/>
                <w:szCs w:val="22"/>
              </w:rPr>
              <w:t>Anexo IV.4</w:t>
              <w:br/>
              <w:t>Modelo de Aval o Seguro de Caución</w:t>
              <w:br/>
              <w:t xml:space="preserve">(solo en caso que se solicite en el cuadro de características) </w:t>
            </w:r>
          </w:p>
        </w:tc>
      </w:tr>
    </w:tbl>
    <w:p>
      <w:pPr>
        <w:pStyle w:val="normal1"/>
        <w:ind w:hanging="2"/>
        <w:rPr>
          <w:rFonts w:ascii="Cambria" w:hAnsi="Cambria" w:eastAsia="Cambria" w:cs="Cambria"/>
          <w:i w:val="false"/>
          <w:iCs w:val="false"/>
          <w:sz w:val="22"/>
          <w:szCs w:val="22"/>
        </w:rPr>
      </w:pPr>
      <w:r>
        <w:rPr>
          <w:rFonts w:eastAsia="Cambria" w:cs="Cambria" w:ascii="Cambria" w:hAnsi="Cambria"/>
          <w:i w:val="false"/>
          <w:iCs w:val="false"/>
          <w:sz w:val="22"/>
          <w:szCs w:val="22"/>
        </w:rPr>
      </w:r>
    </w:p>
    <w:p>
      <w:pPr>
        <w:pStyle w:val="normal1"/>
        <w:ind w:hanging="2"/>
        <w:jc w:val="center"/>
        <w:rPr>
          <w:b/>
          <w:bCs/>
          <w:i w:val="false"/>
          <w:iCs w:val="false"/>
          <w:sz w:val="24"/>
          <w:szCs w:val="24"/>
        </w:rPr>
      </w:pPr>
      <w:r>
        <w:rPr>
          <w:b/>
          <w:bCs/>
          <w:i w:val="false"/>
          <w:iCs w:val="false"/>
          <w:sz w:val="24"/>
          <w:szCs w:val="24"/>
        </w:rPr>
        <w:t>MODELO DE AVAL BANCARIO</w:t>
      </w:r>
    </w:p>
    <w:p>
      <w:pPr>
        <w:pStyle w:val="normal1"/>
        <w:ind w:hanging="2"/>
        <w:jc w:val="both"/>
        <w:rPr>
          <w:b/>
          <w:bCs/>
          <w:i w:val="false"/>
          <w:iCs w:val="false"/>
          <w:sz w:val="24"/>
          <w:szCs w:val="24"/>
        </w:rPr>
      </w:pPr>
      <w:r>
        <w:rPr>
          <w:b/>
          <w:bCs/>
          <w:i w:val="false"/>
          <w:iCs w:val="false"/>
          <w:sz w:val="24"/>
          <w:szCs w:val="24"/>
        </w:rPr>
      </w:r>
    </w:p>
    <w:p>
      <w:pPr>
        <w:pStyle w:val="normal1"/>
        <w:ind w:hanging="2"/>
        <w:jc w:val="center"/>
        <w:rPr>
          <w:b/>
          <w:bCs/>
          <w:i w:val="false"/>
          <w:iCs w:val="false"/>
          <w:sz w:val="24"/>
          <w:szCs w:val="24"/>
        </w:rPr>
      </w:pPr>
      <w:r>
        <w:rPr>
          <w:b/>
          <w:bCs/>
          <w:i w:val="false"/>
          <w:iCs w:val="false"/>
          <w:sz w:val="24"/>
          <w:szCs w:val="24"/>
        </w:rPr>
        <w:t>GARANTÍA DE CUMPLIMIENTO DE CONTRATO</w:t>
      </w:r>
    </w:p>
    <w:p>
      <w:pPr>
        <w:pStyle w:val="normal1"/>
        <w:ind w:hanging="2"/>
        <w:jc w:val="both"/>
        <w:rPr>
          <w:b/>
          <w:bCs/>
          <w:i w:val="false"/>
          <w:iCs w:val="false"/>
          <w:sz w:val="22"/>
          <w:szCs w:val="22"/>
        </w:rPr>
      </w:pPr>
      <w:r>
        <w:rPr>
          <w:b/>
          <w:bCs/>
          <w:i w:val="false"/>
          <w:iCs w:val="false"/>
          <w:sz w:val="22"/>
          <w:szCs w:val="22"/>
        </w:rPr>
      </w:r>
    </w:p>
    <w:p>
      <w:pPr>
        <w:pStyle w:val="normal1"/>
        <w:ind w:hanging="2"/>
        <w:jc w:val="center"/>
        <w:rPr>
          <w:b/>
          <w:bCs/>
          <w:i w:val="false"/>
          <w:iCs w:val="false"/>
          <w:sz w:val="22"/>
          <w:szCs w:val="22"/>
        </w:rPr>
      </w:pPr>
      <w:r>
        <w:rPr>
          <w:b/>
          <w:bCs/>
          <w:i w:val="false"/>
          <w:iCs w:val="false"/>
          <w:sz w:val="22"/>
          <w:szCs w:val="22"/>
        </w:rPr>
        <w:t>(Con membrete del Banco avalista, en caso de  formalizar en papel)</w:t>
      </w:r>
    </w:p>
    <w:p>
      <w:pPr>
        <w:pStyle w:val="normal1"/>
        <w:ind w:hanging="2"/>
        <w:jc w:val="both"/>
        <w:rPr>
          <w:b/>
          <w:bCs/>
          <w:i w:val="false"/>
          <w:iCs w:val="false"/>
          <w:sz w:val="22"/>
          <w:szCs w:val="22"/>
        </w:rPr>
      </w:pPr>
      <w:r>
        <w:rPr>
          <w:b/>
          <w:bCs/>
          <w:i w:val="false"/>
          <w:iCs w:val="false"/>
          <w:sz w:val="22"/>
          <w:szCs w:val="22"/>
        </w:rPr>
      </w:r>
    </w:p>
    <w:p>
      <w:pPr>
        <w:pStyle w:val="normal1"/>
        <w:ind w:hanging="2"/>
        <w:jc w:val="both"/>
        <w:rPr>
          <w:i w:val="false"/>
          <w:iCs w:val="false"/>
          <w:sz w:val="22"/>
          <w:szCs w:val="22"/>
        </w:rPr>
      </w:pPr>
      <w:r>
        <w:rPr>
          <w:i w:val="false"/>
          <w:iCs w:val="false"/>
          <w:sz w:val="22"/>
          <w:szCs w:val="22"/>
        </w:rPr>
        <w:t>Referencia Aval:</w:t>
      </w:r>
    </w:p>
    <w:p>
      <w:pPr>
        <w:pStyle w:val="normal1"/>
        <w:ind w:hanging="2"/>
        <w:jc w:val="both"/>
        <w:rPr>
          <w:i w:val="false"/>
          <w:iCs w:val="false"/>
          <w:sz w:val="22"/>
          <w:szCs w:val="22"/>
        </w:rPr>
      </w:pPr>
      <w:r>
        <w:rPr>
          <w:i w:val="false"/>
          <w:iCs w:val="false"/>
          <w:sz w:val="22"/>
          <w:szCs w:val="22"/>
        </w:rPr>
        <w:t>Nº ___________.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pPr>
        <w:pStyle w:val="normal1"/>
        <w:ind w:hanging="2"/>
        <w:rPr>
          <w:i w:val="false"/>
          <w:iCs w:val="false"/>
          <w:sz w:val="22"/>
          <w:szCs w:val="22"/>
        </w:rPr>
      </w:pPr>
      <w:r>
        <w:rPr>
          <w:i w:val="false"/>
          <w:iCs w:val="false"/>
          <w:sz w:val="22"/>
          <w:szCs w:val="22"/>
        </w:rPr>
      </w:r>
    </w:p>
    <w:p>
      <w:pPr>
        <w:pStyle w:val="normal1"/>
        <w:ind w:hanging="2"/>
        <w:jc w:val="center"/>
        <w:rPr>
          <w:i w:val="false"/>
          <w:iCs w:val="false"/>
          <w:sz w:val="22"/>
          <w:szCs w:val="22"/>
        </w:rPr>
      </w:pPr>
      <w:r>
        <w:rPr>
          <w:i w:val="false"/>
          <w:iCs w:val="false"/>
          <w:sz w:val="22"/>
          <w:szCs w:val="22"/>
        </w:rPr>
        <w:t>AVALA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FF0000"/>
          <w:sz w:val="22"/>
          <w:szCs w:val="22"/>
        </w:rPr>
      </w:pPr>
      <w:r>
        <w:rPr>
          <w:i w:val="false"/>
          <w:iCs w:val="false"/>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pPr>
        <w:pStyle w:val="normal1"/>
        <w:ind w:hanging="2"/>
        <w:jc w:val="both"/>
        <w:rPr>
          <w:i w:val="false"/>
          <w:iCs w:val="false"/>
          <w:sz w:val="22"/>
          <w:szCs w:val="22"/>
        </w:rPr>
      </w:pPr>
      <w:r>
        <w:rPr>
          <w:i w:val="false"/>
          <w:iCs w:val="false"/>
          <w:sz w:val="22"/>
          <w:szCs w:val="22"/>
        </w:rPr>
        <w:t>El presente aval tendrá validez desde la fecha de emisión hasta que Asepeyo, Mutua colaboradora con la seguridad social núm. 151 devuelva el original del mismo a _____(nombre de la Empresa avalada)_________.</w:t>
      </w:r>
    </w:p>
    <w:p>
      <w:pPr>
        <w:pStyle w:val="normal1"/>
        <w:spacing w:lineRule="auto" w:line="240" w:before="120" w:after="0"/>
        <w:ind w:hanging="2"/>
        <w:jc w:val="both"/>
        <w:rPr>
          <w:i w:val="false"/>
          <w:iCs w:val="false"/>
          <w:sz w:val="22"/>
          <w:szCs w:val="22"/>
        </w:rPr>
      </w:pPr>
      <w:r>
        <w:rPr>
          <w:i w:val="false"/>
          <w:iCs w:val="false"/>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pPr>
        <w:pStyle w:val="normal1"/>
        <w:spacing w:lineRule="auto" w:line="240" w:before="120" w:after="0"/>
        <w:ind w:hanging="2"/>
        <w:jc w:val="both"/>
        <w:rPr>
          <w:i w:val="false"/>
          <w:iCs w:val="false"/>
          <w:sz w:val="22"/>
          <w:szCs w:val="22"/>
        </w:rPr>
      </w:pPr>
      <w:r>
        <w:rPr>
          <w:i w:val="false"/>
          <w:iCs w:val="false"/>
          <w:sz w:val="22"/>
          <w:szCs w:val="22"/>
        </w:rPr>
        <w:t>El presente aval ha sido inscrito en esta misma fecha en el registro especial de avales con el nº__________.</w:t>
      </w:r>
    </w:p>
    <w:p>
      <w:pPr>
        <w:pStyle w:val="normal1"/>
        <w:ind w:hanging="2"/>
        <w:jc w:val="both"/>
        <w:rPr>
          <w:i w:val="false"/>
          <w:iCs w:val="false"/>
          <w:sz w:val="22"/>
          <w:szCs w:val="22"/>
        </w:rPr>
      </w:pPr>
      <w:r>
        <w:rPr>
          <w:i w:val="false"/>
          <w:iCs w:val="false"/>
          <w:sz w:val="22"/>
          <w:szCs w:val="22"/>
        </w:rPr>
      </w:r>
    </w:p>
    <w:p>
      <w:pPr>
        <w:pStyle w:val="normal1"/>
        <w:ind w:hanging="2"/>
        <w:jc w:val="end"/>
        <w:rPr>
          <w:i w:val="false"/>
          <w:iCs w:val="false"/>
          <w:sz w:val="22"/>
          <w:szCs w:val="22"/>
        </w:rPr>
      </w:pPr>
      <w:r>
        <w:rPr>
          <w:i w:val="false"/>
          <w:iCs w:val="false"/>
          <w:sz w:val="22"/>
          <w:szCs w:val="22"/>
        </w:rPr>
        <w:t>_________, a _____ de ________ de _________.</w:t>
      </w:r>
    </w:p>
    <w:p>
      <w:pPr>
        <w:pStyle w:val="normal1"/>
        <w:ind w:hanging="2"/>
        <w:rPr>
          <w:i w:val="false"/>
          <w:iCs w:val="false"/>
          <w:sz w:val="24"/>
          <w:szCs w:val="24"/>
        </w:rPr>
      </w:pPr>
      <w:r>
        <w:rPr>
          <w:i w:val="false"/>
          <w:iCs w:val="false"/>
          <w:sz w:val="22"/>
          <w:szCs w:val="22"/>
        </w:rPr>
        <w:t>(Nombre del Banco)</w:t>
      </w:r>
    </w:p>
    <w:p>
      <w:pPr>
        <w:pStyle w:val="normal1"/>
        <w:ind w:hanging="2"/>
        <w:jc w:val="both"/>
        <w:rPr>
          <w:i w:val="false"/>
          <w:iCs w:val="false"/>
          <w:sz w:val="24"/>
          <w:szCs w:val="24"/>
        </w:rPr>
      </w:pPr>
      <w:r>
        <w:rPr>
          <w:i w:val="false"/>
          <w:iCs w:val="false"/>
          <w:sz w:val="24"/>
          <w:szCs w:val="24"/>
        </w:rPr>
      </w:r>
    </w:p>
    <w:p>
      <w:pPr>
        <w:pStyle w:val="normal1"/>
        <w:keepNext w:val="true"/>
        <w:ind w:hanging="2"/>
        <w:jc w:val="center"/>
        <w:rPr>
          <w:sz w:val="22"/>
          <w:szCs w:val="22"/>
          <w:u w:val="single"/>
        </w:rPr>
      </w:pPr>
      <w:r>
        <w:rPr>
          <w:sz w:val="22"/>
          <w:szCs w:val="22"/>
          <w:u w:val="single"/>
        </w:rPr>
        <w:t>Firmas con indicación del nº D.N.I. y sello del Banco</w:t>
      </w:r>
    </w:p>
    <w:p>
      <w:pPr>
        <w:pStyle w:val="normal1"/>
        <w:ind w:hanging="2"/>
        <w:rPr>
          <w:i w:val="false"/>
          <w:iCs w:val="false"/>
        </w:rPr>
      </w:pPr>
      <w:r>
        <w:rPr>
          <w:i w:val="false"/>
          <w:iCs w:val="false"/>
        </w:rPr>
      </w:r>
    </w:p>
    <w:p>
      <w:pPr>
        <w:pStyle w:val="normal1"/>
        <w:spacing w:lineRule="auto" w:line="240" w:before="240" w:after="60"/>
        <w:ind w:hanging="2"/>
        <w:jc w:val="center"/>
        <w:rPr>
          <w:b/>
          <w:bCs/>
        </w:rPr>
      </w:pPr>
      <w:r>
        <w:rPr>
          <w:b/>
          <w:bCs/>
        </w:rPr>
      </w:r>
    </w:p>
    <w:p>
      <w:pPr>
        <w:pStyle w:val="normal1"/>
        <w:ind w:hanging="2"/>
        <w:rPr/>
      </w:pPr>
      <w:r>
        <w:rPr/>
      </w:r>
    </w:p>
    <w:p>
      <w:pPr>
        <w:pStyle w:val="normal1"/>
        <w:ind w:hanging="2"/>
        <w:rPr/>
      </w:pPr>
      <w:r>
        <w:rPr/>
      </w:r>
    </w:p>
    <w:p>
      <w:pPr>
        <w:pStyle w:val="normal1"/>
        <w:ind w:hanging="2"/>
        <w:rPr/>
      </w:pPr>
      <w:r>
        <w:rPr/>
      </w:r>
    </w:p>
    <w:p>
      <w:pPr>
        <w:pStyle w:val="normal1"/>
        <w:ind w:hanging="2"/>
        <w:rPr/>
      </w:pPr>
      <w:r>
        <w:rPr/>
      </w:r>
    </w:p>
    <w:p>
      <w:pPr>
        <w:pStyle w:val="normal1"/>
        <w:ind w:hanging="2"/>
        <w:rPr/>
      </w:pPr>
      <w:r>
        <w:rPr/>
        <w:t>MODELO DE SEGURO DE CAUCIÓN</w:t>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t>(MEMBRETE DEL ASEGURADOR)</w:t>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t>Certificado número ---------------------</w:t>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pPr>
        <w:pStyle w:val="normal1"/>
        <w:ind w:hanging="2"/>
        <w:jc w:val="both"/>
        <w:rPr>
          <w:i w:val="false"/>
          <w:iCs w:val="false"/>
        </w:rPr>
      </w:pPr>
      <w:r>
        <w:rPr>
          <w:i w:val="false"/>
          <w:iCs w:val="false"/>
        </w:rPr>
      </w:r>
    </w:p>
    <w:p>
      <w:pPr>
        <w:pStyle w:val="normal1"/>
        <w:keepNext w:val="true"/>
        <w:spacing w:lineRule="auto" w:line="240" w:before="240" w:after="0"/>
        <w:ind w:hanging="2"/>
        <w:rPr>
          <w:b/>
          <w:bCs/>
          <w:i w:val="false"/>
          <w:iCs w:val="false"/>
          <w:smallCaps/>
        </w:rPr>
      </w:pPr>
      <w:r>
        <w:rPr>
          <w:b/>
          <w:bCs/>
          <w:i w:val="false"/>
          <w:iCs w:val="false"/>
          <w:smallCaps/>
        </w:rPr>
        <w:t>ASEGURA</w:t>
      </w:r>
    </w:p>
    <w:p>
      <w:pPr>
        <w:pStyle w:val="normal1"/>
        <w:ind w:hanging="2"/>
        <w:jc w:val="both"/>
        <w:rPr>
          <w:i w:val="false"/>
          <w:iCs w:val="false"/>
          <w:sz w:val="22"/>
          <w:szCs w:val="22"/>
        </w:rPr>
      </w:pPr>
      <w:r>
        <w:rPr>
          <w:i w:val="false"/>
          <w:iCs w:val="false"/>
        </w:rPr>
        <w:t>a: (</w:t>
      </w:r>
      <w:r>
        <w:rPr>
          <w:b/>
          <w:bCs/>
          <w:i w:val="false"/>
          <w:iCs w:val="false"/>
        </w:rPr>
        <w:t>nombre y apellidos o razón social</w:t>
      </w:r>
      <w:r>
        <w:rPr>
          <w:i w:val="false"/>
          <w:iCs w:val="false"/>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pPr>
        <w:pStyle w:val="normal1"/>
        <w:ind w:hanging="2"/>
        <w:jc w:val="both"/>
        <w:rPr>
          <w:i w:val="false"/>
          <w:iCs w:val="false"/>
        </w:rPr>
      </w:pPr>
      <w:r>
        <w:rPr>
          <w:i w:val="false"/>
          <w:iCs w:val="false"/>
        </w:rPr>
        <w:t xml:space="preserve">El asegurador declara bajo su responsabilidad, que cumple los requisitos exigidos en el artículo 57.1 del Reglamento General de la Ley de Contratos de las Administraciones Públicas. </w:t>
      </w:r>
    </w:p>
    <w:p>
      <w:pPr>
        <w:pStyle w:val="normal1"/>
        <w:ind w:hanging="2"/>
        <w:jc w:val="both"/>
        <w:rPr>
          <w:i w:val="false"/>
          <w:iCs w:val="false"/>
        </w:rPr>
      </w:pPr>
      <w:r>
        <w:rPr>
          <w:i w:val="false"/>
          <w:iCs w:val="false"/>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pPr>
        <w:pStyle w:val="normal1"/>
        <w:ind w:hanging="2"/>
        <w:jc w:val="both"/>
        <w:rPr>
          <w:i w:val="false"/>
          <w:iCs w:val="false"/>
        </w:rPr>
      </w:pPr>
      <w:r>
        <w:rPr>
          <w:i w:val="false"/>
          <w:iCs w:val="false"/>
        </w:rPr>
        <w:t>El asegurador no podrá oponer al asegurado las excepciones que puedan corresponderle contra el tomador del seguro.</w:t>
      </w:r>
    </w:p>
    <w:p>
      <w:pPr>
        <w:pStyle w:val="normal1"/>
        <w:ind w:hanging="2"/>
        <w:jc w:val="both"/>
        <w:rPr>
          <w:i w:val="false"/>
          <w:iCs w:val="false"/>
        </w:rPr>
      </w:pPr>
      <w:r>
        <w:rPr>
          <w:i w:val="false"/>
          <w:iCs w:val="false"/>
        </w:rPr>
        <w:t>El asegurador asume el compromiso de indemnizar al asegurado al primer requerimiento de ASEPEYO.</w:t>
      </w:r>
    </w:p>
    <w:p>
      <w:pPr>
        <w:pStyle w:val="normal1"/>
        <w:ind w:hanging="2"/>
        <w:jc w:val="both"/>
        <w:rPr>
          <w:i w:val="false"/>
          <w:iCs w:val="false"/>
        </w:rPr>
      </w:pPr>
      <w:r>
        <w:rPr>
          <w:i w:val="false"/>
          <w:iCs w:val="false"/>
        </w:rPr>
        <w:t>El presente seguro de caución estará en vigor hasta que el órgano a cuya disposición se constituye resuelva expresamente declarar la extinción de la obligación garantizada y la cancelación del seguro de caución.</w:t>
      </w:r>
    </w:p>
    <w:p>
      <w:pPr>
        <w:pStyle w:val="normal1"/>
        <w:ind w:hanging="2"/>
        <w:jc w:val="center"/>
        <w:rPr>
          <w:i w:val="false"/>
          <w:iCs w:val="false"/>
        </w:rPr>
      </w:pPr>
      <w:r>
        <w:rPr>
          <w:i w:val="false"/>
          <w:iCs w:val="false"/>
        </w:rPr>
        <w:t xml:space="preserve"> </w:t>
      </w:r>
      <w:r>
        <w:rPr>
          <w:i w:val="false"/>
          <w:iCs w:val="false"/>
        </w:rPr>
        <w:t>(Lugar y fecha ) -------------------------------</w:t>
      </w:r>
    </w:p>
    <w:p>
      <w:pPr>
        <w:pStyle w:val="normal1"/>
        <w:ind w:hanging="2"/>
        <w:jc w:val="center"/>
        <w:rPr>
          <w:i w:val="false"/>
          <w:iCs w:val="false"/>
        </w:rPr>
      </w:pPr>
      <w:r>
        <w:rPr>
          <w:i w:val="false"/>
          <w:iCs w:val="false"/>
        </w:rPr>
        <w:t>(razón social de la entidad) --------------------------------------------</w:t>
      </w:r>
    </w:p>
    <w:p>
      <w:pPr>
        <w:pStyle w:val="normal1"/>
        <w:ind w:hanging="2"/>
        <w:jc w:val="center"/>
        <w:rPr>
          <w:i w:val="false"/>
          <w:iCs w:val="false"/>
        </w:rPr>
      </w:pPr>
      <w:r>
        <w:rPr>
          <w:i w:val="false"/>
          <w:iCs w:val="false"/>
        </w:rPr>
      </w:r>
    </w:p>
    <w:p>
      <w:pPr>
        <w:pStyle w:val="normal1"/>
        <w:ind w:hanging="2"/>
        <w:jc w:val="center"/>
        <w:rPr>
          <w:i w:val="false"/>
          <w:iCs w:val="false"/>
        </w:rPr>
      </w:pPr>
      <w:r>
        <w:rPr>
          <w:i w:val="false"/>
          <w:iCs w:val="false"/>
        </w:rPr>
      </w:r>
    </w:p>
    <w:p>
      <w:pPr>
        <w:pStyle w:val="normal1"/>
        <w:ind w:hanging="2"/>
        <w:jc w:val="center"/>
        <w:rPr>
          <w:i w:val="false"/>
          <w:iCs w:val="false"/>
        </w:rPr>
      </w:pPr>
      <w:r>
        <w:rPr>
          <w:i w:val="false"/>
          <w:iCs w:val="false"/>
        </w:rPr>
        <w:t>(Sello entidad aseguradora) (firma de los Apoderados)</w:t>
      </w:r>
    </w:p>
    <w:p>
      <w:pPr>
        <w:pStyle w:val="normal1"/>
        <w:tabs>
          <w:tab w:val="clear" w:pos="720"/>
          <w:tab w:val="left" w:pos="567" w:leader="none"/>
        </w:tabs>
        <w:ind w:hanging="2"/>
        <w:jc w:val="both"/>
        <w:rPr>
          <w:b/>
          <w:bCs/>
          <w:color w:val="000080"/>
        </w:rPr>
      </w:pPr>
      <w:r>
        <w:rPr>
          <w:b/>
          <w:bCs/>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tbl>
      <w:tblPr>
        <w:tblStyle w:val="Table13"/>
        <w:tblW w:w="9165" w:type="dxa"/>
        <w:jc w:val="start"/>
        <w:tblInd w:w="-108" w:type="dxa"/>
        <w:tblLayout w:type="fixed"/>
        <w:tblCellMar>
          <w:top w:w="0" w:type="dxa"/>
          <w:start w:w="108" w:type="dxa"/>
          <w:bottom w:w="0" w:type="dxa"/>
          <w:end w:w="108" w:type="dxa"/>
        </w:tblCellMar>
        <w:tblLook w:val="0000"/>
      </w:tblPr>
      <w:tblGrid>
        <w:gridCol w:w="9165"/>
      </w:tblGrid>
      <w:tr>
        <w:trPr>
          <w:trHeight w:val="938" w:hRule="atLeast"/>
        </w:trPr>
        <w:tc>
          <w:tcPr>
            <w:tcW w:w="9165" w:type="dxa"/>
            <w:tcBorders/>
            <w:shd w:fill="00B0F0" w:val="clear"/>
          </w:tcPr>
          <w:p>
            <w:pPr>
              <w:pStyle w:val="normal1"/>
              <w:spacing w:lineRule="auto" w:line="240" w:before="240" w:after="60"/>
              <w:ind w:hanging="3" w:start="1"/>
              <w:jc w:val="center"/>
              <w:rPr>
                <w:b/>
                <w:bCs/>
                <w:i w:val="false"/>
                <w:iCs w:val="false"/>
                <w:color w:val="FFFFFF"/>
                <w:sz w:val="22"/>
                <w:szCs w:val="22"/>
              </w:rPr>
            </w:pPr>
            <w:bookmarkStart w:id="27" w:name="_heading=h.2d9ujvd3s1wf"/>
            <w:bookmarkEnd w:id="27"/>
            <w:r>
              <w:rPr>
                <w:b/>
                <w:bCs/>
                <w:i w:val="false"/>
                <w:iCs w:val="false"/>
                <w:color w:val="FFFFFF"/>
                <w:sz w:val="22"/>
                <w:szCs w:val="22"/>
              </w:rPr>
              <w:t>Anexo IV.5</w:t>
            </w:r>
          </w:p>
          <w:p>
            <w:pPr>
              <w:pStyle w:val="normal1"/>
              <w:ind w:hanging="2"/>
              <w:jc w:val="center"/>
              <w:rPr>
                <w:i w:val="false"/>
                <w:iCs w:val="false"/>
                <w:color w:val="FFFFFF"/>
                <w:sz w:val="22"/>
                <w:szCs w:val="22"/>
              </w:rPr>
            </w:pPr>
            <w:r>
              <w:rPr>
                <w:b/>
                <w:bCs/>
                <w:i w:val="false"/>
                <w:iCs w:val="false"/>
                <w:color w:val="FFFFFF"/>
                <w:sz w:val="22"/>
                <w:szCs w:val="22"/>
              </w:rPr>
              <w:t xml:space="preserve">Modelo de certificado de visitas al centro </w:t>
            </w:r>
          </w:p>
          <w:p>
            <w:pPr>
              <w:pStyle w:val="normal1"/>
              <w:ind w:hanging="2"/>
              <w:jc w:val="center"/>
              <w:rPr>
                <w:i w:val="false"/>
                <w:iCs w:val="false"/>
                <w:color w:val="FFFFFF"/>
                <w:sz w:val="22"/>
                <w:szCs w:val="22"/>
              </w:rPr>
            </w:pPr>
            <w:r>
              <w:rPr>
                <w:b/>
                <w:bCs/>
                <w:i w:val="false"/>
                <w:iCs w:val="false"/>
                <w:color w:val="FFFFFF"/>
                <w:sz w:val="22"/>
                <w:szCs w:val="22"/>
              </w:rPr>
              <w:t xml:space="preserve">(solo en caso que se solicite como criterio de solvencia) </w:t>
            </w:r>
          </w:p>
        </w:tc>
      </w:tr>
    </w:tbl>
    <w:p>
      <w:pPr>
        <w:pStyle w:val="normal1"/>
        <w:ind w:hanging="2"/>
        <w:jc w:val="both"/>
        <w:rPr>
          <w:i w:val="false"/>
          <w:iCs w:val="false"/>
          <w:color w:val="000080"/>
          <w:sz w:val="22"/>
          <w:szCs w:val="22"/>
        </w:rPr>
      </w:pPr>
      <w:r>
        <w:rPr>
          <w:i w:val="false"/>
          <w:iCs w:val="false"/>
          <w:color w:val="000080"/>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D./Dña. …………………………………………………………., en representación de la empresa …………………………………………………………………...……, ha visitado las instalaciones del centro asistencial de …………………….., tal y como establece el Pliego de cláusulas administrativas particulares regulador del contrato para el servicio de …………………………………………………………………………………….</w:t>
      </w:r>
    </w:p>
    <w:p>
      <w:pPr>
        <w:pStyle w:val="normal1"/>
        <w:ind w:hanging="2"/>
        <w:jc w:val="both"/>
        <w:rPr>
          <w:i w:val="false"/>
          <w:iCs w:val="false"/>
          <w:sz w:val="22"/>
          <w:szCs w:val="22"/>
        </w:rPr>
      </w:pPr>
      <w:r>
        <w:rPr>
          <w:i w:val="false"/>
          <w:iCs w:val="false"/>
          <w:sz w:val="22"/>
          <w:szCs w:val="22"/>
        </w:rPr>
        <w:t xml:space="preserve"> </w:t>
      </w:r>
    </w:p>
    <w:p>
      <w:pPr>
        <w:pStyle w:val="normal1"/>
        <w:ind w:hanging="2"/>
        <w:jc w:val="both"/>
        <w:rPr>
          <w:i w:val="false"/>
          <w:iCs w:val="false"/>
          <w:sz w:val="22"/>
          <w:szCs w:val="22"/>
        </w:rPr>
      </w:pPr>
      <w:r>
        <w:rPr>
          <w:i w:val="false"/>
          <w:iCs w:val="false"/>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Las empresas licitadoras serán responsables de cualquiera de los daños y perjuicios directos o indirectos sufridos por la Mutua como resultado del incumplimiento de la presente obligación de confidencialidad.</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Y para que conste y a los efectos oportunos,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En................................., a ….. de…………... de ………... </w:t>
      </w:r>
    </w:p>
    <w:p>
      <w:pPr>
        <w:pStyle w:val="normal1"/>
        <w:ind w:hanging="2"/>
        <w:rPr>
          <w:sz w:val="22"/>
          <w:szCs w:val="22"/>
        </w:rPr>
      </w:pPr>
      <w:r>
        <w:rPr>
          <w:sz w:val="22"/>
          <w:szCs w:val="22"/>
        </w:rPr>
      </w:r>
    </w:p>
    <w:p>
      <w:pPr>
        <w:pStyle w:val="normal1"/>
        <w:ind w:hanging="2"/>
        <w:rPr>
          <w:sz w:val="22"/>
          <w:szCs w:val="22"/>
        </w:rPr>
      </w:pPr>
      <w:r>
        <w:rPr>
          <w:sz w:val="22"/>
          <w:szCs w:val="22"/>
        </w:rPr>
      </w:r>
    </w:p>
    <w:p>
      <w:pPr>
        <w:pStyle w:val="normal1"/>
        <w:ind w:hanging="2"/>
        <w:rPr>
          <w:sz w:val="22"/>
          <w:szCs w:val="22"/>
        </w:rPr>
      </w:pPr>
      <w:r>
        <w:rPr>
          <w:sz w:val="22"/>
          <w:szCs w:val="22"/>
        </w:rPr>
      </w:r>
    </w:p>
    <w:p>
      <w:pPr>
        <w:pStyle w:val="normal1"/>
        <w:ind w:hanging="2"/>
        <w:rPr>
          <w:sz w:val="22"/>
          <w:szCs w:val="22"/>
        </w:rPr>
      </w:pPr>
      <w:r>
        <w:rPr>
          <w:sz w:val="22"/>
          <w:szCs w:val="22"/>
        </w:rPr>
      </w:r>
    </w:p>
    <w:p>
      <w:pPr>
        <w:pStyle w:val="BodyText"/>
        <w:tabs>
          <w:tab w:val="clear" w:pos="720"/>
          <w:tab w:val="left" w:pos="567" w:leader="none"/>
        </w:tabs>
        <w:ind w:hanging="2"/>
        <w:jc w:val="both"/>
        <w:rPr>
          <w:i w:val="false"/>
          <w:iCs w:val="false"/>
          <w:color w:val="000080"/>
          <w:sz w:val="22"/>
          <w:szCs w:val="22"/>
        </w:rPr>
      </w:pPr>
      <w:bookmarkStart w:id="28" w:name="docs-internal-guid-b1c9c0f0-7fff-cd65-67"/>
      <w:bookmarkEnd w:id="28"/>
      <w:r>
        <w:rPr>
          <w:rFonts w:ascii="Arial;sans-serif" w:hAnsi="Arial;sans-serif"/>
          <w:b/>
          <w:bCs/>
          <w:i w:val="false"/>
          <w:iCs w:val="false"/>
          <w:caps w:val="false"/>
          <w:smallCaps w:val="false"/>
          <w:strike w:val="false"/>
          <w:dstrike w:val="false"/>
          <w:color w:val="000000"/>
          <w:sz w:val="22"/>
          <w:szCs w:val="22"/>
          <w:u w:val="none"/>
          <w:effect w:val="none"/>
          <w:shd w:fill="auto" w:val="clear"/>
        </w:rPr>
        <w:t xml:space="preserve">Por Asepeyo </w:t>
      </w:r>
      <w:r>
        <w:rPr>
          <w:b w:val="false"/>
          <w:bCs/>
          <w:i w:val="false"/>
          <w:iCs w:val="false"/>
          <w:caps w:val="false"/>
          <w:smallCaps w:val="false"/>
          <w:strike w:val="false"/>
          <w:dstrike w:val="false"/>
          <w:color w:val="000000"/>
          <w:sz w:val="22"/>
          <w:szCs w:val="22"/>
          <w:u w:val="none"/>
          <w:effect w:val="none"/>
          <w:shd w:fill="auto" w:val="clear"/>
        </w:rPr>
        <w:t xml:space="preserve">  </w:t>
        <w:tab/>
        <w:tab/>
        <w:tab/>
        <w:tab/>
        <w:tab/>
        <w:tab/>
      </w:r>
      <w:r>
        <w:rPr>
          <w:rFonts w:ascii="Arial;sans-serif" w:hAnsi="Arial;sans-serif"/>
          <w:b/>
          <w:bCs/>
          <w:i w:val="false"/>
          <w:iCs w:val="false"/>
          <w:caps w:val="false"/>
          <w:smallCaps w:val="false"/>
          <w:strike w:val="false"/>
          <w:dstrike w:val="false"/>
          <w:color w:val="000000"/>
          <w:sz w:val="22"/>
          <w:szCs w:val="22"/>
          <w:u w:val="none"/>
          <w:effect w:val="none"/>
          <w:shd w:fill="auto" w:val="clear"/>
        </w:rPr>
        <w:t>Por el licitador/a</w:t>
      </w:r>
    </w:p>
    <w:p>
      <w:pPr>
        <w:pStyle w:val="BodyText"/>
        <w:tabs>
          <w:tab w:val="clear" w:pos="720"/>
          <w:tab w:val="left" w:pos="567" w:leader="none"/>
        </w:tabs>
        <w:spacing w:before="0" w:after="0"/>
        <w:jc w:val="both"/>
        <w:rPr>
          <w:b w:val="false"/>
          <w:bCs/>
          <w:i w:val="false"/>
          <w:iCs w:val="false"/>
          <w:color w:val="000080"/>
          <w:sz w:val="22"/>
          <w:szCs w:val="22"/>
        </w:rPr>
      </w:pPr>
      <w:r>
        <w:rPr>
          <w:b w:val="false"/>
          <w:bCs/>
          <w:i w:val="false"/>
          <w:iCs w:val="false"/>
          <w:color w:val="000080"/>
          <w:sz w:val="22"/>
          <w:szCs w:val="22"/>
        </w:rPr>
        <w:b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bookmarkStart w:id="29" w:name="bookmark=id.1fob9te"/>
    </w:p>
    <w:tbl>
      <w:tblPr>
        <w:tblStyle w:val="Table14"/>
        <w:tblW w:w="9145" w:type="dxa"/>
        <w:jc w:val="start"/>
        <w:tblInd w:w="-324" w:type="dxa"/>
        <w:tblLayout w:type="fixed"/>
        <w:tblCellMar>
          <w:top w:w="0" w:type="dxa"/>
          <w:start w:w="108" w:type="dxa"/>
          <w:bottom w:w="0" w:type="dxa"/>
          <w:end w:w="108" w:type="dxa"/>
        </w:tblCellMar>
        <w:tblLook w:val="0000"/>
      </w:tblPr>
      <w:tblGrid>
        <w:gridCol w:w="9145"/>
      </w:tblGrid>
      <w:tr>
        <w:trPr>
          <w:trHeight w:val="348" w:hRule="atLeast"/>
        </w:trPr>
        <w:tc>
          <w:tcPr>
            <w:tcW w:w="9145" w:type="dxa"/>
            <w:tcBorders/>
            <w:shd w:fill="00B0F0" w:val="clear"/>
          </w:tcPr>
          <w:p>
            <w:pPr>
              <w:pStyle w:val="normal1"/>
              <w:pBdr/>
              <w:jc w:val="center"/>
              <w:rPr>
                <w:b/>
                <w:bCs/>
                <w:i w:val="false"/>
                <w:iCs w:val="false"/>
                <w:color w:val="FFFFFF"/>
                <w:sz w:val="24"/>
                <w:szCs w:val="24"/>
              </w:rPr>
            </w:pPr>
            <w:bookmarkEnd w:id="29"/>
            <w:r>
              <w:rPr>
                <w:b/>
                <w:bCs/>
                <w:i w:val="false"/>
                <w:iCs w:val="false"/>
                <w:color w:val="FFFFFF"/>
                <w:sz w:val="24"/>
                <w:szCs w:val="24"/>
              </w:rPr>
              <w:t>Anexo VI</w:t>
            </w:r>
          </w:p>
          <w:p>
            <w:pPr>
              <w:pStyle w:val="normal1"/>
              <w:pBdr/>
              <w:jc w:val="center"/>
              <w:rPr>
                <w:b/>
                <w:bCs/>
                <w:i w:val="false"/>
                <w:iCs w:val="false"/>
                <w:color w:val="FFFFFF"/>
                <w:sz w:val="24"/>
                <w:szCs w:val="24"/>
              </w:rPr>
            </w:pPr>
            <w:r>
              <w:rPr>
                <w:b/>
                <w:bCs/>
                <w:i w:val="false"/>
                <w:iCs w:val="false"/>
                <w:color w:val="FFFFFF"/>
                <w:sz w:val="24"/>
                <w:szCs w:val="24"/>
              </w:rPr>
              <w:t xml:space="preserve">Condiciones especiales de ejecución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jc w:val="both"/>
        <w:rPr>
          <w:i w:val="false"/>
          <w:iCs w:val="false"/>
          <w:sz w:val="22"/>
          <w:szCs w:val="22"/>
        </w:rPr>
      </w:pPr>
      <w:r>
        <w:rPr>
          <w:i w:val="false"/>
          <w:iCs w:val="false"/>
          <w:sz w:val="22"/>
          <w:szCs w:val="22"/>
        </w:rPr>
        <w:t>1.-La ejecución del contrato se sujetará a la siguiente condición de carácter social:</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pPr>
        <w:pStyle w:val="normal1"/>
        <w:jc w:val="both"/>
        <w:rPr>
          <w:i w:val="false"/>
          <w:iCs w:val="false"/>
          <w:sz w:val="22"/>
          <w:szCs w:val="22"/>
        </w:rPr>
      </w:pPr>
      <w:r>
        <w:rPr>
          <w:i w:val="false"/>
          <w:iCs w:val="false"/>
          <w:sz w:val="22"/>
          <w:szCs w:val="22"/>
        </w:rPr>
      </w:r>
    </w:p>
    <w:p>
      <w:pPr>
        <w:pStyle w:val="normal1"/>
        <w:numPr>
          <w:ilvl w:val="0"/>
          <w:numId w:val="12"/>
        </w:numPr>
        <w:ind w:hanging="360" w:start="718"/>
        <w:jc w:val="both"/>
        <w:rPr>
          <w:rFonts w:ascii="Arial" w:hAnsi="Arial" w:eastAsia="Arial" w:cs="Arial"/>
          <w:i w:val="false"/>
          <w:iCs w:val="false"/>
          <w:sz w:val="22"/>
          <w:szCs w:val="22"/>
        </w:rPr>
      </w:pPr>
      <w:r>
        <w:rPr>
          <w:i w:val="false"/>
          <w:iCs w:val="false"/>
          <w:sz w:val="22"/>
          <w:szCs w:val="22"/>
        </w:rPr>
        <w:t>Flexibilidad de los horarios laborales de entrada y salida en el trabajo y de las pausas o descanso para la comida, café, etc.</w:t>
      </w:r>
    </w:p>
    <w:p>
      <w:pPr>
        <w:pStyle w:val="normal1"/>
        <w:ind w:hanging="2"/>
        <w:jc w:val="both"/>
        <w:rPr>
          <w:i w:val="false"/>
          <w:iCs w:val="false"/>
          <w:sz w:val="22"/>
          <w:szCs w:val="22"/>
        </w:rPr>
      </w:pPr>
      <w:r>
        <w:rPr>
          <w:i w:val="false"/>
          <w:iCs w:val="false"/>
          <w:sz w:val="22"/>
          <w:szCs w:val="22"/>
        </w:rPr>
      </w:r>
    </w:p>
    <w:p>
      <w:pPr>
        <w:pStyle w:val="normal1"/>
        <w:numPr>
          <w:ilvl w:val="0"/>
          <w:numId w:val="12"/>
        </w:numPr>
        <w:ind w:hanging="360" w:start="718"/>
        <w:jc w:val="both"/>
        <w:rPr>
          <w:rFonts w:ascii="Arial" w:hAnsi="Arial" w:eastAsia="Arial" w:cs="Arial"/>
          <w:i w:val="false"/>
          <w:iCs w:val="false"/>
          <w:sz w:val="22"/>
          <w:szCs w:val="22"/>
        </w:rPr>
      </w:pPr>
      <w:r>
        <w:rPr>
          <w:i w:val="false"/>
          <w:iCs w:val="false"/>
          <w:sz w:val="22"/>
          <w:szCs w:val="22"/>
        </w:rPr>
        <w:t xml:space="preserve">Adecuación de los horarios a los ritmos cotidianos de las personas: medida de  adecuación  de los horarios laborales a los horarios de los transportes, de las escuelas, de los comercios, etc. </w:t>
      </w:r>
    </w:p>
    <w:p>
      <w:pPr>
        <w:pStyle w:val="normal1"/>
        <w:ind w:hanging="2"/>
        <w:jc w:val="both"/>
        <w:rPr>
          <w:i w:val="false"/>
          <w:iCs w:val="false"/>
          <w:sz w:val="22"/>
          <w:szCs w:val="22"/>
        </w:rPr>
      </w:pPr>
      <w:r>
        <w:rPr>
          <w:i w:val="false"/>
          <w:iCs w:val="false"/>
          <w:sz w:val="22"/>
          <w:szCs w:val="22"/>
        </w:rPr>
      </w:r>
    </w:p>
    <w:p>
      <w:pPr>
        <w:pStyle w:val="normal1"/>
        <w:numPr>
          <w:ilvl w:val="0"/>
          <w:numId w:val="12"/>
        </w:numPr>
        <w:ind w:hanging="360" w:start="718"/>
        <w:jc w:val="both"/>
        <w:rPr>
          <w:rFonts w:ascii="Arial" w:hAnsi="Arial" w:eastAsia="Arial" w:cs="Arial"/>
          <w:i w:val="false"/>
          <w:iCs w:val="false"/>
          <w:sz w:val="22"/>
          <w:szCs w:val="22"/>
        </w:rPr>
      </w:pPr>
      <w:r>
        <w:rPr>
          <w:i w:val="false"/>
          <w:iCs w:val="false"/>
          <w:sz w:val="22"/>
          <w:szCs w:val="22"/>
        </w:rPr>
        <w:t>Teletrabajo: trabajo a distancia sin estar de forma permanente en el puesto de trabajo y haciendo uso de las nuevas tecnologías.</w:t>
      </w:r>
    </w:p>
    <w:p>
      <w:pPr>
        <w:pStyle w:val="normal1"/>
        <w:ind w:hanging="2"/>
        <w:jc w:val="both"/>
        <w:rPr>
          <w:i w:val="false"/>
          <w:iCs w:val="false"/>
          <w:sz w:val="22"/>
          <w:szCs w:val="22"/>
        </w:rPr>
      </w:pPr>
      <w:r>
        <w:rPr>
          <w:i w:val="false"/>
          <w:iCs w:val="false"/>
          <w:sz w:val="22"/>
          <w:szCs w:val="22"/>
        </w:rPr>
      </w:r>
    </w:p>
    <w:p>
      <w:pPr>
        <w:pStyle w:val="normal1"/>
        <w:numPr>
          <w:ilvl w:val="0"/>
          <w:numId w:val="12"/>
        </w:numPr>
        <w:ind w:hanging="360" w:start="718"/>
        <w:jc w:val="both"/>
        <w:rPr>
          <w:rFonts w:ascii="Arial" w:hAnsi="Arial" w:eastAsia="Arial" w:cs="Arial"/>
          <w:i w:val="false"/>
          <w:iCs w:val="false"/>
          <w:sz w:val="22"/>
          <w:szCs w:val="22"/>
        </w:rPr>
      </w:pPr>
      <w:r>
        <w:rPr>
          <w:i w:val="false"/>
          <w:iCs w:val="false"/>
          <w:sz w:val="22"/>
          <w:szCs w:val="22"/>
        </w:rPr>
        <w:t>Apoyo económico para sufragar gastos de escuelas infantiles y de otros centros de atención a personas dependientes.</w:t>
      </w:r>
    </w:p>
    <w:p>
      <w:pPr>
        <w:pStyle w:val="normal1"/>
        <w:ind w:hanging="2"/>
        <w:jc w:val="both"/>
        <w:rPr>
          <w:i w:val="false"/>
          <w:iCs w:val="false"/>
          <w:sz w:val="22"/>
          <w:szCs w:val="22"/>
        </w:rPr>
      </w:pPr>
      <w:r>
        <w:rPr>
          <w:i w:val="false"/>
          <w:iCs w:val="false"/>
          <w:sz w:val="22"/>
          <w:szCs w:val="22"/>
        </w:rPr>
      </w:r>
    </w:p>
    <w:p>
      <w:pPr>
        <w:pStyle w:val="normal1"/>
        <w:numPr>
          <w:ilvl w:val="0"/>
          <w:numId w:val="12"/>
        </w:numPr>
        <w:ind w:hanging="360" w:start="718"/>
        <w:jc w:val="both"/>
        <w:rPr>
          <w:rFonts w:ascii="Arial" w:hAnsi="Arial" w:eastAsia="Arial" w:cs="Arial"/>
          <w:i w:val="false"/>
          <w:iCs w:val="false"/>
          <w:sz w:val="22"/>
          <w:szCs w:val="22"/>
        </w:rPr>
      </w:pPr>
      <w:r>
        <w:rPr>
          <w:i w:val="false"/>
          <w:iCs w:val="false"/>
          <w:sz w:val="22"/>
          <w:szCs w:val="22"/>
        </w:rPr>
        <w:t>Realización de la formación interna de la organización en horario laboral, o bien, en parte de éste.</w:t>
      </w:r>
    </w:p>
    <w:p>
      <w:pPr>
        <w:pStyle w:val="normal1"/>
        <w:ind w:hanging="0" w:start="718"/>
        <w:jc w:val="both"/>
        <w:rPr>
          <w:i w:val="false"/>
          <w:iCs w:val="false"/>
          <w:sz w:val="22"/>
          <w:szCs w:val="22"/>
        </w:rPr>
      </w:pPr>
      <w:r>
        <w:rPr>
          <w:i w:val="false"/>
          <w:iCs w:val="false"/>
          <w:sz w:val="22"/>
          <w:szCs w:val="22"/>
        </w:rPr>
      </w:r>
    </w:p>
    <w:p>
      <w:pPr>
        <w:pStyle w:val="normal1"/>
        <w:numPr>
          <w:ilvl w:val="0"/>
          <w:numId w:val="12"/>
        </w:numPr>
        <w:ind w:hanging="360" w:start="718"/>
        <w:jc w:val="both"/>
        <w:rPr>
          <w:rFonts w:ascii="Arial" w:hAnsi="Arial" w:eastAsia="Arial" w:cs="Arial"/>
          <w:i w:val="false"/>
          <w:iCs w:val="false"/>
          <w:sz w:val="22"/>
          <w:szCs w:val="22"/>
        </w:rPr>
      </w:pPr>
      <w:r>
        <w:rPr>
          <w:i w:val="false"/>
          <w:iCs w:val="false"/>
          <w:sz w:val="22"/>
          <w:szCs w:val="22"/>
        </w:rPr>
        <w:t>No establecer  reuniones en tiempos límites de descanso</w:t>
      </w:r>
    </w:p>
    <w:p>
      <w:pPr>
        <w:pStyle w:val="normal1"/>
        <w:ind w:firstLine="720"/>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El incumplimiento de esta condición especial de ejecución dará lugar a la imposición de penalidades en los términos del artículo 192.1 de la LCSP.</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2.- Si la ejecución del contrato implica la cesión de datos de carácter personal , la empresa</w:t>
      </w:r>
    </w:p>
    <w:p>
      <w:pPr>
        <w:pStyle w:val="normal1"/>
        <w:jc w:val="both"/>
        <w:rPr>
          <w:i w:val="false"/>
          <w:iCs w:val="false"/>
          <w:sz w:val="22"/>
          <w:szCs w:val="22"/>
        </w:rPr>
      </w:pPr>
      <w:r>
        <w:rPr>
          <w:i w:val="false"/>
          <w:iCs w:val="false"/>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De acuerdo con lo establecido en el artículo 202.1 de la LCSP, esta obligación tiene el carácter de obligación contractual esencial de conformidad con lo dispuesto en la letra f) del apartado 1 del artículo 211.</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sz w:val="18"/>
          <w:szCs w:val="18"/>
        </w:rPr>
      </w:r>
    </w:p>
    <w:tbl>
      <w:tblPr>
        <w:tblStyle w:val="Table15"/>
        <w:tblW w:w="9270" w:type="dxa"/>
        <w:jc w:val="start"/>
        <w:tblInd w:w="-324" w:type="dxa"/>
        <w:tblLayout w:type="fixed"/>
        <w:tblCellMar>
          <w:top w:w="0" w:type="dxa"/>
          <w:start w:w="108" w:type="dxa"/>
          <w:bottom w:w="0" w:type="dxa"/>
          <w:end w:w="108" w:type="dxa"/>
        </w:tblCellMar>
        <w:tblLook w:val="0000"/>
      </w:tblPr>
      <w:tblGrid>
        <w:gridCol w:w="9270"/>
      </w:tblGrid>
      <w:tr>
        <w:trPr>
          <w:trHeight w:val="348" w:hRule="atLeast"/>
        </w:trPr>
        <w:tc>
          <w:tcPr>
            <w:tcW w:w="9270" w:type="dxa"/>
            <w:tcBorders/>
            <w:shd w:fill="00B0F0" w:val="clear"/>
          </w:tcPr>
          <w:p>
            <w:pPr>
              <w:pStyle w:val="normal1"/>
              <w:pBdr/>
              <w:jc w:val="center"/>
              <w:rPr>
                <w:b/>
                <w:bCs/>
                <w:i w:val="false"/>
                <w:iCs w:val="false"/>
                <w:color w:val="FFFFFF"/>
                <w:sz w:val="24"/>
                <w:szCs w:val="24"/>
              </w:rPr>
            </w:pPr>
            <w:bookmarkStart w:id="30" w:name="bookmark=id.3znysh7"/>
            <w:bookmarkEnd w:id="30"/>
            <w:r>
              <w:rPr>
                <w:b/>
                <w:bCs/>
                <w:i w:val="false"/>
                <w:iCs w:val="false"/>
                <w:color w:val="FFFFFF"/>
                <w:sz w:val="24"/>
                <w:szCs w:val="24"/>
              </w:rPr>
              <w:t>Anexo VII</w:t>
            </w:r>
          </w:p>
          <w:p>
            <w:pPr>
              <w:pStyle w:val="normal1"/>
              <w:pBdr/>
              <w:jc w:val="center"/>
              <w:rPr>
                <w:b/>
                <w:bCs/>
                <w:i w:val="false"/>
                <w:iCs w:val="false"/>
                <w:color w:val="FFFFFF"/>
                <w:sz w:val="24"/>
                <w:szCs w:val="24"/>
              </w:rPr>
            </w:pPr>
            <w:r>
              <w:rPr>
                <w:b/>
                <w:bCs/>
                <w:i w:val="false"/>
                <w:iCs w:val="false"/>
                <w:color w:val="FFFFFF"/>
                <w:sz w:val="24"/>
                <w:szCs w:val="24"/>
              </w:rPr>
              <w:t xml:space="preserve"> </w:t>
            </w:r>
            <w:r>
              <w:rPr>
                <w:b/>
                <w:bCs/>
                <w:i w:val="false"/>
                <w:iCs w:val="false"/>
                <w:color w:val="FFFFFF"/>
                <w:sz w:val="24"/>
                <w:szCs w:val="24"/>
              </w:rPr>
              <w:t xml:space="preserve">Documento Europeo Único de Contratación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pBdr/>
        <w:jc w:val="both"/>
        <w:rPr>
          <w:b/>
          <w:bCs/>
          <w:color w:val="000080"/>
          <w:sz w:val="18"/>
          <w:szCs w:val="18"/>
        </w:rPr>
      </w:pPr>
      <w:r>
        <w:rPr>
          <w:b/>
          <w:bCs/>
          <w:color w:val="000080"/>
          <w:sz w:val="18"/>
          <w:szCs w:val="18"/>
        </w:rPr>
      </w:r>
    </w:p>
    <w:p>
      <w:pPr>
        <w:pStyle w:val="normal1"/>
        <w:pBdr/>
        <w:shd w:val="clear" w:fill="FFFFFF"/>
        <w:ind w:hanging="2" w:start="-2" w:end="153"/>
        <w:jc w:val="both"/>
        <w:rPr>
          <w:i w:val="false"/>
          <w:iCs w:val="false"/>
          <w:color w:val="000000"/>
          <w:sz w:val="22"/>
          <w:szCs w:val="22"/>
        </w:rPr>
      </w:pPr>
      <w:r>
        <w:rPr>
          <w:i w:val="false"/>
          <w:iCs w:val="false"/>
          <w:color w:val="000000"/>
          <w:sz w:val="22"/>
          <w:szCs w:val="22"/>
        </w:rPr>
        <w:t>Para poder cumplimentar la declaración responsable deberá descargarse el archivo publicado en la ficha de la licitación de la Plataforma de Contratación del Sector Público. </w:t>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sz w:val="18"/>
          <w:szCs w:val="18"/>
        </w:rPr>
      </w:pPr>
      <w:r>
        <w:rPr>
          <w:sz w:val="18"/>
          <w:szCs w:val="18"/>
        </w:rPr>
      </w:r>
    </w:p>
    <w:p>
      <w:pPr>
        <w:pStyle w:val="normal1"/>
        <w:pBdr/>
        <w:jc w:val="both"/>
        <w:rPr>
          <w:color w:val="000000"/>
          <w:sz w:val="18"/>
          <w:szCs w:val="18"/>
        </w:rPr>
      </w:pPr>
      <w:r>
        <w:rPr>
          <w:color w:val="000000"/>
          <w:sz w:val="18"/>
          <w:szCs w:val="18"/>
        </w:rPr>
      </w:r>
      <w:bookmarkStart w:id="31" w:name="bookmark=id.2et92p0"/>
    </w:p>
    <w:tbl>
      <w:tblPr>
        <w:tblStyle w:val="Table16"/>
        <w:tblW w:w="9330" w:type="dxa"/>
        <w:jc w:val="start"/>
        <w:tblInd w:w="-324" w:type="dxa"/>
        <w:tblLayout w:type="fixed"/>
        <w:tblCellMar>
          <w:top w:w="0" w:type="dxa"/>
          <w:start w:w="108" w:type="dxa"/>
          <w:bottom w:w="0" w:type="dxa"/>
          <w:end w:w="108" w:type="dxa"/>
        </w:tblCellMar>
        <w:tblLook w:val="0000"/>
      </w:tblPr>
      <w:tblGrid>
        <w:gridCol w:w="9330"/>
      </w:tblGrid>
      <w:tr>
        <w:trPr>
          <w:trHeight w:val="566" w:hRule="atLeast"/>
        </w:trPr>
        <w:tc>
          <w:tcPr>
            <w:tcW w:w="9330" w:type="dxa"/>
            <w:tcBorders/>
            <w:shd w:fill="00B0F0" w:val="clear"/>
          </w:tcPr>
          <w:p>
            <w:pPr>
              <w:pStyle w:val="normal1"/>
              <w:pBdr/>
              <w:jc w:val="center"/>
              <w:rPr>
                <w:b/>
                <w:bCs/>
                <w:i w:val="false"/>
                <w:iCs w:val="false"/>
                <w:color w:val="FFFFFF"/>
                <w:sz w:val="24"/>
                <w:szCs w:val="24"/>
              </w:rPr>
            </w:pPr>
            <w:bookmarkEnd w:id="31"/>
            <w:r>
              <w:rPr>
                <w:b/>
                <w:bCs/>
                <w:i w:val="false"/>
                <w:iCs w:val="false"/>
                <w:color w:val="FFFFFF"/>
                <w:sz w:val="24"/>
                <w:szCs w:val="24"/>
              </w:rPr>
              <w:t>Anexo VIII</w:t>
            </w:r>
          </w:p>
          <w:p>
            <w:pPr>
              <w:pStyle w:val="normal1"/>
              <w:pBdr/>
              <w:jc w:val="center"/>
              <w:rPr>
                <w:b/>
                <w:bCs/>
                <w:i w:val="false"/>
                <w:iCs w:val="false"/>
                <w:color w:val="FFFFFF"/>
                <w:sz w:val="24"/>
                <w:szCs w:val="24"/>
              </w:rPr>
            </w:pPr>
            <w:r>
              <w:rPr>
                <w:b/>
                <w:bCs/>
                <w:i w:val="false"/>
                <w:iCs w:val="false"/>
                <w:color w:val="FFFFFF"/>
                <w:sz w:val="24"/>
                <w:szCs w:val="24"/>
              </w:rPr>
              <w:t xml:space="preserve">Penalidades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jc w:val="both"/>
        <w:rPr>
          <w:i w:val="false"/>
          <w:iCs w:val="false"/>
          <w:color w:val="222222"/>
          <w:sz w:val="22"/>
          <w:szCs w:val="22"/>
        </w:rPr>
      </w:pPr>
      <w:r>
        <w:rPr>
          <w:i w:val="false"/>
          <w:iCs w:val="false"/>
          <w:color w:val="222222"/>
          <w:sz w:val="22"/>
          <w:szCs w:val="22"/>
        </w:rPr>
        <w:t xml:space="preserve">La/s empresa/s contratistas/s podrá/n incurrir en los siguientes incumplimientos: </w:t>
      </w:r>
    </w:p>
    <w:p>
      <w:pPr>
        <w:pStyle w:val="normal1"/>
        <w:jc w:val="both"/>
        <w:rPr>
          <w:b/>
          <w:bCs/>
          <w:i w:val="false"/>
          <w:iCs w:val="false"/>
          <w:color w:val="222222"/>
          <w:sz w:val="22"/>
          <w:szCs w:val="22"/>
        </w:rPr>
      </w:pPr>
      <w:r>
        <w:rPr>
          <w:b/>
          <w:bCs/>
          <w:i w:val="false"/>
          <w:iCs w:val="false"/>
          <w:color w:val="222222"/>
          <w:sz w:val="22"/>
          <w:szCs w:val="22"/>
        </w:rPr>
      </w:r>
    </w:p>
    <w:p>
      <w:pPr>
        <w:pStyle w:val="normal1"/>
        <w:jc w:val="both"/>
        <w:rPr>
          <w:b/>
          <w:bCs/>
          <w:i w:val="false"/>
          <w:iCs w:val="false"/>
          <w:color w:val="222222"/>
          <w:sz w:val="22"/>
          <w:szCs w:val="22"/>
        </w:rPr>
      </w:pPr>
      <w:r>
        <w:rPr>
          <w:b/>
          <w:bCs/>
          <w:i w:val="false"/>
          <w:iCs w:val="false"/>
          <w:color w:val="222222"/>
          <w:sz w:val="22"/>
          <w:szCs w:val="22"/>
        </w:rPr>
        <w:t>INCUMPLIMIENTOS LEVES</w:t>
      </w:r>
    </w:p>
    <w:p>
      <w:pPr>
        <w:pStyle w:val="normal1"/>
        <w:jc w:val="both"/>
        <w:rPr>
          <w:i w:val="false"/>
          <w:iCs w:val="false"/>
          <w:color w:val="222222"/>
          <w:sz w:val="22"/>
          <w:szCs w:val="22"/>
        </w:rPr>
      </w:pPr>
      <w:r>
        <w:rPr>
          <w:i w:val="false"/>
          <w:iCs w:val="false"/>
          <w:color w:val="222222"/>
          <w:sz w:val="22"/>
          <w:szCs w:val="22"/>
        </w:rPr>
      </w:r>
    </w:p>
    <w:p>
      <w:pPr>
        <w:pStyle w:val="normal1"/>
        <w:numPr>
          <w:ilvl w:val="0"/>
          <w:numId w:val="10"/>
        </w:numPr>
        <w:spacing w:lineRule="auto" w:line="240" w:before="0" w:after="0"/>
        <w:ind w:hanging="360" w:start="720"/>
        <w:jc w:val="both"/>
        <w:rPr>
          <w:i w:val="false"/>
          <w:iCs w:val="false"/>
          <w:sz w:val="22"/>
          <w:szCs w:val="22"/>
        </w:rPr>
      </w:pPr>
      <w:r>
        <w:rPr>
          <w:i w:val="false"/>
          <w:iCs w:val="false"/>
          <w:sz w:val="22"/>
          <w:szCs w:val="22"/>
        </w:rPr>
        <w:t>Justificación defectuosa de las facturas no aportando toda la documentación justificativa de la prestación objeto del contrato.</w:t>
      </w:r>
    </w:p>
    <w:p>
      <w:pPr>
        <w:pStyle w:val="normal1"/>
        <w:jc w:val="both"/>
        <w:rPr>
          <w:i w:val="false"/>
          <w:iCs w:val="false"/>
          <w:sz w:val="22"/>
          <w:szCs w:val="22"/>
        </w:rPr>
      </w:pPr>
      <w:r>
        <w:rPr>
          <w:i w:val="false"/>
          <w:iCs w:val="false"/>
          <w:sz w:val="22"/>
          <w:szCs w:val="22"/>
        </w:rPr>
      </w:r>
    </w:p>
    <w:p>
      <w:pPr>
        <w:pStyle w:val="normal1"/>
        <w:jc w:val="both"/>
        <w:rPr>
          <w:b/>
          <w:bCs/>
          <w:i w:val="false"/>
          <w:iCs w:val="false"/>
          <w:sz w:val="22"/>
          <w:szCs w:val="22"/>
        </w:rPr>
      </w:pPr>
      <w:r>
        <w:rPr>
          <w:b/>
          <w:bCs/>
          <w:i w:val="false"/>
          <w:iCs w:val="false"/>
          <w:sz w:val="22"/>
          <w:szCs w:val="22"/>
        </w:rPr>
        <w:t>INCUMPLIMIENTOS GRAVES</w:t>
      </w:r>
    </w:p>
    <w:p>
      <w:pPr>
        <w:pStyle w:val="normal1"/>
        <w:jc w:val="both"/>
        <w:rPr>
          <w:i w:val="false"/>
          <w:iCs w:val="false"/>
          <w:sz w:val="22"/>
          <w:szCs w:val="22"/>
        </w:rPr>
      </w:pPr>
      <w:r>
        <w:rPr>
          <w:i w:val="false"/>
          <w:iCs w:val="false"/>
          <w:sz w:val="22"/>
          <w:szCs w:val="22"/>
        </w:rPr>
      </w:r>
    </w:p>
    <w:p>
      <w:pPr>
        <w:pStyle w:val="normal1"/>
        <w:numPr>
          <w:ilvl w:val="0"/>
          <w:numId w:val="6"/>
        </w:numPr>
        <w:spacing w:lineRule="auto" w:line="240" w:before="0" w:after="0"/>
        <w:ind w:hanging="360" w:start="720"/>
        <w:jc w:val="both"/>
        <w:rPr>
          <w:i w:val="false"/>
          <w:iCs w:val="false"/>
          <w:sz w:val="22"/>
          <w:szCs w:val="22"/>
        </w:rPr>
      </w:pPr>
      <w:r>
        <w:rPr>
          <w:i w:val="false"/>
          <w:iCs w:val="false"/>
          <w:sz w:val="22"/>
          <w:szCs w:val="22"/>
        </w:rPr>
        <w:t>Incumplimiento por parte de la empresa contratista de los términos y condiciones indicadas en los pliegos de la presente licitación y/o en la oferta presentada.</w:t>
      </w:r>
    </w:p>
    <w:p>
      <w:pPr>
        <w:pStyle w:val="normal1"/>
        <w:numPr>
          <w:ilvl w:val="0"/>
          <w:numId w:val="6"/>
        </w:numPr>
        <w:ind w:hanging="360" w:start="720"/>
        <w:jc w:val="both"/>
        <w:rPr>
          <w:i w:val="false"/>
          <w:iCs w:val="false"/>
          <w:sz w:val="22"/>
          <w:szCs w:val="22"/>
        </w:rPr>
      </w:pPr>
      <w:r>
        <w:rPr>
          <w:i w:val="false"/>
          <w:iCs w:val="false"/>
          <w:sz w:val="22"/>
          <w:szCs w:val="22"/>
        </w:rPr>
        <w:t>Incumplimiento de los plazos máximos indicados en los pliegos</w:t>
      </w:r>
      <w:r>
        <w:rPr>
          <w:i w:val="false"/>
          <w:iCs w:val="false"/>
          <w:color w:val="38761D"/>
          <w:sz w:val="22"/>
          <w:szCs w:val="22"/>
        </w:rPr>
        <w:t xml:space="preserve"> </w:t>
      </w:r>
      <w:r>
        <w:rPr>
          <w:i w:val="false"/>
          <w:iCs w:val="false"/>
          <w:sz w:val="22"/>
          <w:szCs w:val="22"/>
        </w:rPr>
        <w:t xml:space="preserve">o en la oferta presentada para la prestación objeto del contrato, en su caso. </w:t>
      </w:r>
    </w:p>
    <w:p>
      <w:pPr>
        <w:pStyle w:val="normal1"/>
        <w:numPr>
          <w:ilvl w:val="0"/>
          <w:numId w:val="6"/>
        </w:numPr>
        <w:spacing w:lineRule="auto" w:line="240" w:before="0" w:after="0"/>
        <w:ind w:hanging="360" w:start="720"/>
        <w:jc w:val="both"/>
        <w:rPr>
          <w:i w:val="false"/>
          <w:iCs w:val="false"/>
          <w:sz w:val="22"/>
          <w:szCs w:val="22"/>
        </w:rPr>
      </w:pPr>
      <w:r>
        <w:rPr>
          <w:i w:val="false"/>
          <w:iCs w:val="false"/>
          <w:sz w:val="22"/>
          <w:szCs w:val="22"/>
        </w:rPr>
        <w:t>La no utilización de los medios humanos y/o materiales necesarios para la prestación objeto del contrato, así como como todos aquellos que hayan sido ofertados.</w:t>
      </w:r>
    </w:p>
    <w:p>
      <w:pPr>
        <w:pStyle w:val="normal1"/>
        <w:numPr>
          <w:ilvl w:val="0"/>
          <w:numId w:val="6"/>
        </w:numPr>
        <w:spacing w:lineRule="auto" w:line="240" w:before="0" w:after="0"/>
        <w:ind w:hanging="360" w:start="720"/>
        <w:rPr>
          <w:i w:val="false"/>
          <w:iCs w:val="false"/>
          <w:sz w:val="22"/>
          <w:szCs w:val="22"/>
        </w:rPr>
      </w:pPr>
      <w:r>
        <w:rPr>
          <w:i w:val="false"/>
          <w:iCs w:val="false"/>
          <w:sz w:val="22"/>
          <w:szCs w:val="22"/>
        </w:rPr>
        <w:t>El incumplimiento de la condición especial de ejecución indicada para el contrato y/o del plazo establecido para ella.</w:t>
      </w:r>
    </w:p>
    <w:p>
      <w:pPr>
        <w:pStyle w:val="normal1"/>
        <w:numPr>
          <w:ilvl w:val="0"/>
          <w:numId w:val="6"/>
        </w:numPr>
        <w:spacing w:lineRule="auto" w:line="240" w:before="0" w:after="0"/>
        <w:ind w:hanging="360" w:start="720"/>
        <w:jc w:val="both"/>
        <w:rPr>
          <w:i w:val="false"/>
          <w:iCs w:val="false"/>
          <w:sz w:val="22"/>
          <w:szCs w:val="22"/>
        </w:rPr>
      </w:pPr>
      <w:r>
        <w:rPr>
          <w:i w:val="false"/>
          <w:iCs w:val="false"/>
          <w:sz w:val="22"/>
          <w:szCs w:val="22"/>
        </w:rPr>
        <w:t>Subcontratación, cuando ésta se permita, de la prestación objeto del contrato, o parte de la prestación, sin la comunicación previa a ASEPEYO.</w:t>
      </w:r>
    </w:p>
    <w:p>
      <w:pPr>
        <w:pStyle w:val="normal1"/>
        <w:numPr>
          <w:ilvl w:val="0"/>
          <w:numId w:val="6"/>
        </w:numPr>
        <w:spacing w:lineRule="auto" w:line="240" w:before="0" w:after="200"/>
        <w:ind w:hanging="360" w:start="720"/>
        <w:jc w:val="both"/>
        <w:rPr>
          <w:i w:val="false"/>
          <w:iCs w:val="false"/>
          <w:color w:val="222222"/>
          <w:sz w:val="22"/>
          <w:szCs w:val="22"/>
        </w:rPr>
      </w:pPr>
      <w:r>
        <w:rPr>
          <w:i w:val="false"/>
          <w:iCs w:val="false"/>
          <w:sz w:val="22"/>
          <w:szCs w:val="22"/>
        </w:rPr>
        <w:t>A partir del cuarto incumplimiento leve, se considerará un incumplimiento grave.</w:t>
      </w:r>
    </w:p>
    <w:p>
      <w:pPr>
        <w:pStyle w:val="normal1"/>
        <w:jc w:val="both"/>
        <w:rPr>
          <w:b/>
          <w:bCs/>
          <w:i w:val="false"/>
          <w:iCs w:val="false"/>
          <w:sz w:val="22"/>
          <w:szCs w:val="22"/>
        </w:rPr>
      </w:pPr>
      <w:r>
        <w:rPr>
          <w:b/>
          <w:bCs/>
          <w:i w:val="false"/>
          <w:iCs w:val="false"/>
          <w:sz w:val="22"/>
          <w:szCs w:val="22"/>
        </w:rPr>
      </w:r>
    </w:p>
    <w:p>
      <w:pPr>
        <w:pStyle w:val="normal1"/>
        <w:jc w:val="both"/>
        <w:rPr>
          <w:b/>
          <w:bCs/>
          <w:i w:val="false"/>
          <w:iCs w:val="false"/>
          <w:sz w:val="22"/>
          <w:szCs w:val="22"/>
        </w:rPr>
      </w:pPr>
      <w:r>
        <w:rPr>
          <w:b/>
          <w:bCs/>
          <w:i w:val="false"/>
          <w:iCs w:val="false"/>
          <w:sz w:val="22"/>
          <w:szCs w:val="22"/>
        </w:rPr>
        <w:t>INCUMPLIMIENTOS MUY GRAVES</w:t>
      </w:r>
    </w:p>
    <w:p>
      <w:pPr>
        <w:pStyle w:val="normal1"/>
        <w:jc w:val="both"/>
        <w:rPr>
          <w:i w:val="false"/>
          <w:iCs w:val="false"/>
          <w:sz w:val="22"/>
          <w:szCs w:val="22"/>
        </w:rPr>
      </w:pPr>
      <w:r>
        <w:rPr>
          <w:i w:val="false"/>
          <w:iCs w:val="false"/>
          <w:sz w:val="22"/>
          <w:szCs w:val="22"/>
        </w:rPr>
      </w:r>
    </w:p>
    <w:p>
      <w:pPr>
        <w:pStyle w:val="normal1"/>
        <w:numPr>
          <w:ilvl w:val="0"/>
          <w:numId w:val="18"/>
        </w:numPr>
        <w:spacing w:lineRule="auto" w:line="240" w:before="0" w:after="0"/>
        <w:ind w:hanging="360" w:start="720"/>
        <w:jc w:val="both"/>
        <w:rPr>
          <w:i w:val="false"/>
          <w:iCs w:val="false"/>
          <w:sz w:val="22"/>
          <w:szCs w:val="22"/>
        </w:rPr>
      </w:pPr>
      <w:r>
        <w:rPr>
          <w:i w:val="false"/>
          <w:iCs w:val="false"/>
          <w:sz w:val="22"/>
          <w:szCs w:val="22"/>
        </w:rPr>
        <w:t>La no realización de la Coordinación de Actividades Empresariales (CAE), en su caso, mediante el sistema y/o procedimiento establecido por ASEPEYO.</w:t>
      </w:r>
    </w:p>
    <w:p>
      <w:pPr>
        <w:pStyle w:val="normal1"/>
        <w:numPr>
          <w:ilvl w:val="0"/>
          <w:numId w:val="18"/>
        </w:numPr>
        <w:spacing w:lineRule="auto" w:line="240" w:before="0" w:after="0"/>
        <w:ind w:hanging="360" w:start="720"/>
        <w:jc w:val="both"/>
        <w:rPr>
          <w:i w:val="false"/>
          <w:iCs w:val="false"/>
          <w:sz w:val="22"/>
          <w:szCs w:val="22"/>
        </w:rPr>
      </w:pPr>
      <w:r>
        <w:rPr>
          <w:i w:val="false"/>
          <w:iCs w:val="false"/>
          <w:sz w:val="22"/>
          <w:szCs w:val="22"/>
        </w:rPr>
        <w:t>La no observancia de las condiciones de seguridad, salud laboral y/o medioambientales, así como cualquier otra normativa de carácter estatal, autonómica y municipal, que pudiera ser de aplicación a la prestación objeto del contrato.v</w:t>
      </w:r>
    </w:p>
    <w:p>
      <w:pPr>
        <w:pStyle w:val="normal1"/>
        <w:numPr>
          <w:ilvl w:val="0"/>
          <w:numId w:val="18"/>
        </w:numPr>
        <w:ind w:hanging="360" w:start="720"/>
        <w:jc w:val="both"/>
        <w:rPr>
          <w:i w:val="false"/>
          <w:iCs w:val="false"/>
          <w:sz w:val="22"/>
          <w:szCs w:val="22"/>
        </w:rPr>
      </w:pPr>
      <w:r>
        <w:rPr>
          <w:i w:val="false"/>
          <w:iCs w:val="false"/>
          <w:sz w:val="22"/>
          <w:szCs w:val="22"/>
        </w:rPr>
        <w:t>Falseamiento de cualquier información o documentación facilitada a ASEPEYO y/o ocultación de información.</w:t>
      </w:r>
    </w:p>
    <w:p>
      <w:pPr>
        <w:pStyle w:val="normal1"/>
        <w:numPr>
          <w:ilvl w:val="0"/>
          <w:numId w:val="18"/>
        </w:numPr>
        <w:spacing w:lineRule="auto" w:line="240" w:before="0" w:after="200"/>
        <w:ind w:hanging="360" w:start="720"/>
        <w:jc w:val="both"/>
        <w:rPr>
          <w:i w:val="false"/>
          <w:iCs w:val="false"/>
          <w:sz w:val="22"/>
          <w:szCs w:val="22"/>
        </w:rPr>
      </w:pPr>
      <w:r>
        <w:rPr>
          <w:i w:val="false"/>
          <w:iCs w:val="false"/>
          <w:sz w:val="22"/>
          <w:szCs w:val="22"/>
        </w:rPr>
        <w:t xml:space="preserve">A partir del tercer incumplimiento grave, se considerará un incumplimiento muy grave. </w:t>
      </w:r>
    </w:p>
    <w:p>
      <w:pPr>
        <w:pStyle w:val="normal1"/>
        <w:jc w:val="both"/>
        <w:rPr>
          <w:i w:val="false"/>
          <w:iCs w:val="false"/>
          <w:sz w:val="22"/>
          <w:szCs w:val="22"/>
        </w:rPr>
      </w:pPr>
      <w:r>
        <w:rPr>
          <w:i w:val="false"/>
          <w:iCs w:val="false"/>
          <w:sz w:val="22"/>
          <w:szCs w:val="22"/>
        </w:rPr>
        <w:t>Las penalidades a aplicar en función de la falta cometida serán:</w:t>
      </w:r>
    </w:p>
    <w:p>
      <w:pPr>
        <w:pStyle w:val="normal1"/>
        <w:jc w:val="both"/>
        <w:rPr>
          <w:i w:val="false"/>
          <w:iCs w:val="false"/>
          <w:sz w:val="22"/>
          <w:szCs w:val="22"/>
        </w:rPr>
      </w:pPr>
      <w:r>
        <w:rPr>
          <w:i w:val="false"/>
          <w:iCs w:val="false"/>
          <w:sz w:val="22"/>
          <w:szCs w:val="22"/>
        </w:rPr>
      </w:r>
    </w:p>
    <w:p>
      <w:pPr>
        <w:pStyle w:val="normal1"/>
        <w:spacing w:lineRule="auto" w:line="240" w:before="0" w:after="200"/>
        <w:jc w:val="both"/>
        <w:rPr>
          <w:i w:val="false"/>
          <w:iCs w:val="false"/>
          <w:sz w:val="22"/>
          <w:szCs w:val="22"/>
        </w:rPr>
      </w:pPr>
      <w:r>
        <w:rPr>
          <w:i w:val="false"/>
          <w:iCs w:val="false"/>
          <w:sz w:val="22"/>
          <w:szCs w:val="22"/>
          <w:u w:val="single"/>
        </w:rPr>
        <w:t>Penalización por incumplimiento leve</w:t>
      </w:r>
      <w:r>
        <w:rPr>
          <w:i w:val="false"/>
          <w:iCs w:val="false"/>
          <w:sz w:val="22"/>
          <w:szCs w:val="22"/>
        </w:rPr>
        <w:t xml:space="preserve">. ASEPEYO penalizará a la empresa contratista que incurra en cualquiera de los incumplimientos leves con una penalización por importe equivalente al 0,05 % del importe de adjudicación del contrato. En cualquier caso, el importe mínimo de dicha penalización será de 200 euros (impuestos excluidos). </w:t>
      </w:r>
    </w:p>
    <w:p>
      <w:pPr>
        <w:pStyle w:val="normal1"/>
        <w:spacing w:lineRule="auto" w:line="240" w:before="0" w:after="200"/>
        <w:jc w:val="both"/>
        <w:rPr>
          <w:i w:val="false"/>
          <w:iCs w:val="false"/>
          <w:sz w:val="22"/>
          <w:szCs w:val="22"/>
          <w:u w:val="single"/>
        </w:rPr>
      </w:pPr>
      <w:r>
        <w:rPr>
          <w:i w:val="false"/>
          <w:iCs w:val="false"/>
          <w:sz w:val="22"/>
          <w:szCs w:val="22"/>
          <w:u w:val="single"/>
        </w:rPr>
        <w:t>Penalización por incumplimiento grave</w:t>
      </w:r>
      <w:r>
        <w:rPr>
          <w:i w:val="false"/>
          <w:iCs w:val="false"/>
          <w:sz w:val="22"/>
          <w:szCs w:val="22"/>
        </w:rPr>
        <w:t>.  ASEPEYO penalizará a la empresa contratista que incurra en cualquiera de los incumplimientos graves con una penalización de importe equivalente al 1 % del importe de adjudicación del contrato. En cualquier caso, el importe mínimo de dicha penalización será de 600 euros (impuestos excluidos).</w:t>
      </w:r>
      <w:r>
        <w:rPr>
          <w:i w:val="false"/>
          <w:iCs w:val="false"/>
          <w:sz w:val="22"/>
          <w:szCs w:val="22"/>
          <w:u w:val="single"/>
        </w:rPr>
        <w:t xml:space="preserve"> </w:t>
      </w:r>
    </w:p>
    <w:p>
      <w:pPr>
        <w:pStyle w:val="normal1"/>
        <w:spacing w:lineRule="auto" w:line="240" w:before="0" w:after="200"/>
        <w:jc w:val="both"/>
        <w:rPr>
          <w:i w:val="false"/>
          <w:iCs w:val="false"/>
          <w:sz w:val="22"/>
          <w:szCs w:val="22"/>
          <w:u w:val="single"/>
        </w:rPr>
      </w:pPr>
      <w:r>
        <w:rPr>
          <w:i w:val="false"/>
          <w:iCs w:val="false"/>
          <w:sz w:val="22"/>
          <w:szCs w:val="22"/>
          <w:u w:val="single"/>
        </w:rPr>
      </w:r>
    </w:p>
    <w:p>
      <w:pPr>
        <w:pStyle w:val="normal1"/>
        <w:spacing w:lineRule="auto" w:line="240" w:before="0" w:after="200"/>
        <w:jc w:val="both"/>
        <w:rPr>
          <w:i w:val="false"/>
          <w:iCs w:val="false"/>
          <w:sz w:val="22"/>
          <w:szCs w:val="22"/>
          <w:u w:val="single"/>
        </w:rPr>
      </w:pPr>
      <w:r>
        <w:rPr>
          <w:i w:val="false"/>
          <w:iCs w:val="false"/>
          <w:sz w:val="22"/>
          <w:szCs w:val="22"/>
          <w:u w:val="single"/>
        </w:rPr>
      </w:r>
    </w:p>
    <w:p>
      <w:pPr>
        <w:pStyle w:val="normal1"/>
        <w:spacing w:lineRule="auto" w:line="240" w:before="0" w:after="200"/>
        <w:jc w:val="both"/>
        <w:rPr>
          <w:i w:val="false"/>
          <w:iCs w:val="false"/>
          <w:sz w:val="22"/>
          <w:szCs w:val="22"/>
          <w:u w:val="single"/>
        </w:rPr>
      </w:pPr>
      <w:r>
        <w:rPr>
          <w:i w:val="false"/>
          <w:iCs w:val="false"/>
          <w:sz w:val="22"/>
          <w:szCs w:val="22"/>
          <w:u w:val="single"/>
        </w:rPr>
      </w:r>
    </w:p>
    <w:p>
      <w:pPr>
        <w:pStyle w:val="normal1"/>
        <w:spacing w:lineRule="auto" w:line="240" w:before="0" w:after="200"/>
        <w:jc w:val="both"/>
        <w:rPr>
          <w:i w:val="false"/>
          <w:iCs w:val="false"/>
          <w:sz w:val="22"/>
          <w:szCs w:val="22"/>
        </w:rPr>
      </w:pPr>
      <w:r>
        <w:rPr>
          <w:i w:val="false"/>
          <w:iCs w:val="false"/>
          <w:sz w:val="22"/>
          <w:szCs w:val="22"/>
          <w:u w:val="single"/>
        </w:rPr>
        <w:t>Penalización por incumplimiento muy grave</w:t>
      </w:r>
      <w:r>
        <w:rPr>
          <w:i w:val="false"/>
          <w:iCs w:val="false"/>
          <w:sz w:val="22"/>
          <w:szCs w:val="22"/>
        </w:rPr>
        <w:t xml:space="preserve">.  ASEPEYO penalizará a la empresa contratista que incurra en cualquiera de los incumplimientos muy graves con una penalización de importe equivalente al 3% del importe de adjudicación del contrato. En cualquier caso, el importe mínimo de dicha penalización será de 1.000 euros (impuestos excluidos). </w:t>
      </w:r>
    </w:p>
    <w:p>
      <w:pPr>
        <w:pStyle w:val="normal1"/>
        <w:spacing w:lineRule="auto" w:line="240" w:before="0" w:after="200"/>
        <w:ind w:hanging="0" w:start="425"/>
        <w:jc w:val="both"/>
        <w:rPr>
          <w:i w:val="false"/>
          <w:iCs w:val="false"/>
          <w:color w:val="FF0000"/>
          <w:sz w:val="22"/>
          <w:szCs w:val="22"/>
          <w:highlight w:val="yellow"/>
        </w:rPr>
      </w:pPr>
      <w:r>
        <w:rPr>
          <w:i w:val="false"/>
          <w:iCs w:val="false"/>
          <w:color w:val="FF0000"/>
          <w:sz w:val="22"/>
          <w:szCs w:val="22"/>
          <w:highlight w:val="yellow"/>
        </w:rPr>
      </w:r>
    </w:p>
    <w:p>
      <w:pPr>
        <w:pStyle w:val="normal1"/>
        <w:spacing w:lineRule="auto" w:line="276"/>
        <w:rPr>
          <w:i w:val="false"/>
          <w:iCs w:val="false"/>
          <w:sz w:val="22"/>
          <w:szCs w:val="22"/>
        </w:rPr>
      </w:pPr>
      <w:r>
        <w:rPr>
          <w:i w:val="false"/>
          <w:iCs w:val="false"/>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ind w:hanging="2"/>
        <w:jc w:val="center"/>
        <w:rPr>
          <w:b/>
          <w:bCs/>
          <w:i w:val="false"/>
          <w:iCs w:val="false"/>
          <w:sz w:val="22"/>
          <w:szCs w:val="22"/>
        </w:rPr>
      </w:pPr>
      <w:r>
        <w:rPr>
          <w:b/>
          <w:bCs/>
          <w:i w:val="false"/>
          <w:iCs w:val="false"/>
          <w:sz w:val="22"/>
          <w:szCs w:val="22"/>
        </w:rPr>
      </w:r>
    </w:p>
    <w:p>
      <w:pPr>
        <w:pStyle w:val="normal1"/>
        <w:spacing w:lineRule="auto" w:line="276"/>
        <w:rPr>
          <w:i w:val="false"/>
          <w:iCs w:val="false"/>
          <w:color w:val="666666"/>
          <w:sz w:val="18"/>
          <w:szCs w:val="18"/>
        </w:rPr>
      </w:pPr>
      <w:r>
        <w:rPr>
          <w:i w:val="false"/>
          <w:iCs w:val="false"/>
          <w:color w:val="666666"/>
          <w:sz w:val="18"/>
          <w:szCs w:val="18"/>
        </w:rPr>
        <w:t>NOTA: La cuantía de cada penalización no superará el diez por ciento del precio del contrato, IVA excluido, ni el total de las penalizaciones el cincuenta por ciento.</w:t>
      </w:r>
    </w:p>
    <w:p>
      <w:pPr>
        <w:pStyle w:val="normal1"/>
        <w:spacing w:lineRule="auto" w:line="276"/>
        <w:rPr>
          <w:i w:val="false"/>
          <w:iCs w:val="false"/>
          <w:color w:val="666666"/>
          <w:sz w:val="18"/>
          <w:szCs w:val="18"/>
        </w:rPr>
      </w:pPr>
      <w:r>
        <w:rPr>
          <w:i w:val="false"/>
          <w:iCs w:val="false"/>
          <w:color w:val="666666"/>
          <w:sz w:val="18"/>
          <w:szCs w:val="18"/>
        </w:rPr>
      </w:r>
    </w:p>
    <w:p>
      <w:pPr>
        <w:pStyle w:val="normal1"/>
        <w:spacing w:lineRule="auto" w:line="276"/>
        <w:rPr>
          <w:i w:val="false"/>
          <w:iCs w:val="false"/>
          <w:color w:val="666666"/>
          <w:sz w:val="18"/>
          <w:szCs w:val="18"/>
        </w:rPr>
      </w:pPr>
      <w:r>
        <w:rPr>
          <w:i w:val="false"/>
          <w:iCs w:val="false"/>
          <w:color w:val="666666"/>
          <w:sz w:val="18"/>
          <w:szCs w:val="18"/>
        </w:rPr>
      </w:r>
    </w:p>
    <w:p>
      <w:pPr>
        <w:pStyle w:val="normal1"/>
        <w:spacing w:lineRule="auto" w:line="276"/>
        <w:rPr>
          <w:i w:val="false"/>
          <w:iCs w:val="false"/>
          <w:color w:val="666666"/>
          <w:sz w:val="18"/>
          <w:szCs w:val="18"/>
        </w:rPr>
      </w:pPr>
      <w:r>
        <w:rPr>
          <w:i w:val="false"/>
          <w:iCs w:val="false"/>
          <w:color w:val="666666"/>
          <w:sz w:val="18"/>
          <w:szCs w:val="18"/>
        </w:rPr>
      </w:r>
    </w:p>
    <w:p>
      <w:pPr>
        <w:pStyle w:val="normal1"/>
        <w:spacing w:lineRule="auto" w:line="276"/>
        <w:rPr>
          <w:i w:val="false"/>
          <w:iCs w:val="false"/>
          <w:color w:val="666666"/>
          <w:sz w:val="18"/>
          <w:szCs w:val="18"/>
        </w:rPr>
      </w:pPr>
      <w:r>
        <w:rPr>
          <w:i w:val="false"/>
          <w:iCs w:val="false"/>
          <w:color w:val="666666"/>
          <w:sz w:val="18"/>
          <w:szCs w:val="18"/>
        </w:rPr>
      </w:r>
    </w:p>
    <w:p>
      <w:pPr>
        <w:pStyle w:val="normal1"/>
        <w:jc w:val="both"/>
        <w:rPr>
          <w:i w:val="false"/>
          <w:iCs w:val="false"/>
          <w:color w:val="222222"/>
          <w:sz w:val="22"/>
          <w:szCs w:val="22"/>
        </w:rPr>
      </w:pPr>
      <w:r>
        <w:rPr>
          <w:i w:val="false"/>
          <w:iCs w:val="false"/>
          <w:color w:val="222222"/>
          <w:sz w:val="22"/>
          <w:szCs w:val="22"/>
        </w:rPr>
      </w:r>
      <w:r>
        <w:br w:type="page"/>
      </w:r>
    </w:p>
    <w:p>
      <w:pPr>
        <w:pStyle w:val="normal1"/>
        <w:spacing w:before="0" w:after="0"/>
        <w:rPr>
          <w:b/>
          <w:bCs/>
          <w:i w:val="false"/>
          <w:iCs w:val="false"/>
          <w:sz w:val="18"/>
          <w:szCs w:val="18"/>
        </w:rPr>
      </w:pPr>
      <w:r>
        <w:rPr>
          <w:b/>
          <w:bCs/>
          <w:i w:val="false"/>
          <w:iCs w:val="false"/>
          <w:sz w:val="18"/>
          <w:szCs w:val="18"/>
        </w:rPr>
      </w:r>
      <w:bookmarkStart w:id="32" w:name="bookmark=id.3rdcrjn"/>
    </w:p>
    <w:tbl>
      <w:tblPr>
        <w:tblStyle w:val="Table17"/>
        <w:tblW w:w="8910" w:type="dxa"/>
        <w:jc w:val="start"/>
        <w:tblInd w:w="-84" w:type="dxa"/>
        <w:tblLayout w:type="fixed"/>
        <w:tblCellMar>
          <w:top w:w="0" w:type="dxa"/>
          <w:start w:w="108" w:type="dxa"/>
          <w:bottom w:w="0" w:type="dxa"/>
          <w:end w:w="108" w:type="dxa"/>
        </w:tblCellMar>
        <w:tblLook w:val="0000"/>
      </w:tblPr>
      <w:tblGrid>
        <w:gridCol w:w="8910"/>
      </w:tblGrid>
      <w:tr>
        <w:trPr>
          <w:trHeight w:val="536" w:hRule="atLeast"/>
        </w:trPr>
        <w:tc>
          <w:tcPr>
            <w:tcW w:w="8910" w:type="dxa"/>
            <w:tcBorders/>
            <w:shd w:fill="00B0F0" w:val="clear"/>
          </w:tcPr>
          <w:p>
            <w:pPr>
              <w:pStyle w:val="normal1"/>
              <w:pBdr/>
              <w:jc w:val="center"/>
              <w:rPr>
                <w:b/>
                <w:bCs/>
                <w:i w:val="false"/>
                <w:iCs w:val="false"/>
                <w:color w:val="FFFFFF"/>
                <w:sz w:val="24"/>
                <w:szCs w:val="24"/>
              </w:rPr>
            </w:pPr>
            <w:bookmarkEnd w:id="32"/>
            <w:r>
              <w:rPr>
                <w:b/>
                <w:bCs/>
                <w:i w:val="false"/>
                <w:iCs w:val="false"/>
                <w:color w:val="FFFFFF"/>
                <w:sz w:val="24"/>
                <w:szCs w:val="24"/>
              </w:rPr>
              <w:t>Anexo IX</w:t>
            </w:r>
          </w:p>
          <w:p>
            <w:pPr>
              <w:pStyle w:val="normal1"/>
              <w:pBdr/>
              <w:jc w:val="center"/>
              <w:rPr>
                <w:b/>
                <w:bCs/>
                <w:i w:val="false"/>
                <w:iCs w:val="false"/>
                <w:color w:val="FFFFFF"/>
                <w:sz w:val="24"/>
                <w:szCs w:val="24"/>
              </w:rPr>
            </w:pPr>
            <w:r>
              <w:rPr>
                <w:b/>
                <w:bCs/>
                <w:i w:val="false"/>
                <w:iCs w:val="false"/>
                <w:color w:val="FFFFFF"/>
                <w:sz w:val="24"/>
                <w:szCs w:val="24"/>
              </w:rPr>
              <w:t xml:space="preserve"> </w:t>
            </w:r>
            <w:r>
              <w:rPr>
                <w:b/>
                <w:bCs/>
                <w:i w:val="false"/>
                <w:iCs w:val="false"/>
                <w:color w:val="FFFFFF"/>
                <w:sz w:val="24"/>
                <w:szCs w:val="24"/>
              </w:rPr>
              <w:t xml:space="preserve">Modificaciones contractuales previstas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rPr>
          <w:sz w:val="22"/>
          <w:szCs w:val="22"/>
        </w:rPr>
      </w:pPr>
      <w:r>
        <w:rPr>
          <w:b/>
          <w:bCs/>
          <w:i w:val="false"/>
          <w:iCs w:val="false"/>
          <w:sz w:val="22"/>
          <w:szCs w:val="22"/>
        </w:rPr>
        <w:t xml:space="preserve">1. Causas generales. </w:t>
      </w:r>
    </w:p>
    <w:p>
      <w:pPr>
        <w:pStyle w:val="normal1"/>
        <w:jc w:val="both"/>
        <w:rPr>
          <w:b/>
          <w:bCs/>
          <w:i w:val="false"/>
          <w:iCs w:val="false"/>
        </w:rPr>
      </w:pPr>
      <w:r>
        <w:rPr>
          <w:b/>
          <w:bCs/>
          <w:i w:val="false"/>
          <w:iCs w:val="false"/>
        </w:rPr>
      </w:r>
    </w:p>
    <w:p>
      <w:pPr>
        <w:pStyle w:val="normal1"/>
        <w:jc w:val="both"/>
        <w:rPr>
          <w:i w:val="false"/>
          <w:iCs w:val="false"/>
          <w:sz w:val="22"/>
          <w:szCs w:val="22"/>
        </w:rPr>
      </w:pPr>
      <w:r>
        <w:rPr>
          <w:i w:val="false"/>
          <w:iCs w:val="false"/>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rPr>
          <w:b/>
          <w:bCs/>
          <w:i w:val="false"/>
          <w:iCs w:val="false"/>
          <w:sz w:val="22"/>
          <w:szCs w:val="22"/>
        </w:rPr>
      </w:pPr>
      <w:r>
        <w:rPr>
          <w:b/>
          <w:bCs/>
          <w:i w:val="false"/>
          <w:iCs w:val="false"/>
          <w:sz w:val="22"/>
          <w:szCs w:val="22"/>
        </w:rPr>
        <w:t>2. Otras modificaciones previstas</w:t>
      </w:r>
    </w:p>
    <w:p>
      <w:pPr>
        <w:pStyle w:val="normal1"/>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pPr>
        <w:pStyle w:val="normal1"/>
        <w:rPr>
          <w:b/>
          <w:bCs/>
          <w:i w:val="false"/>
          <w:iCs w:val="false"/>
          <w:sz w:val="22"/>
          <w:szCs w:val="22"/>
        </w:rPr>
      </w:pPr>
      <w:r>
        <w:rPr>
          <w:b/>
          <w:bCs/>
          <w:i w:val="false"/>
          <w:iCs w:val="false"/>
          <w:sz w:val="22"/>
          <w:szCs w:val="22"/>
        </w:rPr>
      </w:r>
    </w:p>
    <w:p>
      <w:pPr>
        <w:pStyle w:val="normal1"/>
        <w:numPr>
          <w:ilvl w:val="0"/>
          <w:numId w:val="17"/>
        </w:numPr>
        <w:ind w:hanging="360" w:start="720"/>
        <w:jc w:val="both"/>
        <w:rPr>
          <w:i w:val="false"/>
          <w:iCs w:val="false"/>
          <w:sz w:val="22"/>
          <w:szCs w:val="22"/>
        </w:rPr>
      </w:pPr>
      <w:r>
        <w:rPr>
          <w:i w:val="false"/>
          <w:iCs w:val="false"/>
          <w:sz w:val="22"/>
          <w:szCs w:val="22"/>
        </w:rPr>
        <w:t>Durante la vigencia del contrato (prórrogas incluidas) ASEPEYO puede requerir suministro adicional a la cantidad inicialmente prevista, por las siguientes causas, además de las anteriormente nombradas:</w:t>
      </w:r>
    </w:p>
    <w:p>
      <w:pPr>
        <w:pStyle w:val="normal1"/>
        <w:ind w:hanging="0" w:start="720"/>
        <w:jc w:val="both"/>
        <w:rPr>
          <w:i w:val="false"/>
          <w:iCs w:val="false"/>
          <w:sz w:val="22"/>
          <w:szCs w:val="22"/>
        </w:rPr>
      </w:pPr>
      <w:r>
        <w:rPr>
          <w:i w:val="false"/>
          <w:iCs w:val="false"/>
          <w:sz w:val="22"/>
          <w:szCs w:val="22"/>
        </w:rPr>
      </w:r>
    </w:p>
    <w:p>
      <w:pPr>
        <w:pStyle w:val="normal1"/>
        <w:numPr>
          <w:ilvl w:val="1"/>
          <w:numId w:val="17"/>
        </w:numPr>
        <w:ind w:hanging="360" w:start="1440"/>
        <w:jc w:val="both"/>
        <w:rPr>
          <w:i w:val="false"/>
          <w:iCs w:val="false"/>
          <w:sz w:val="22"/>
          <w:szCs w:val="22"/>
        </w:rPr>
      </w:pPr>
      <w:r>
        <w:rPr>
          <w:i w:val="false"/>
          <w:iCs w:val="false"/>
          <w:sz w:val="22"/>
          <w:szCs w:val="22"/>
        </w:rPr>
        <w:t>Incremento de la actividad</w:t>
      </w:r>
    </w:p>
    <w:p>
      <w:pPr>
        <w:pStyle w:val="normal1"/>
        <w:numPr>
          <w:ilvl w:val="1"/>
          <w:numId w:val="17"/>
        </w:numPr>
        <w:ind w:hanging="360" w:start="1440"/>
        <w:jc w:val="both"/>
        <w:rPr>
          <w:i w:val="false"/>
          <w:iCs w:val="false"/>
          <w:sz w:val="22"/>
          <w:szCs w:val="22"/>
        </w:rPr>
      </w:pPr>
      <w:r>
        <w:rPr>
          <w:i w:val="false"/>
          <w:iCs w:val="false"/>
          <w:sz w:val="22"/>
          <w:szCs w:val="22"/>
        </w:rPr>
        <w:t>Incremento del colectivo protegido que tenga como consecuencia directa un aumento del consumo.</w:t>
      </w:r>
    </w:p>
    <w:p>
      <w:pPr>
        <w:pStyle w:val="normal1"/>
        <w:numPr>
          <w:ilvl w:val="1"/>
          <w:numId w:val="17"/>
        </w:numPr>
        <w:ind w:hanging="360" w:start="1440"/>
        <w:jc w:val="both"/>
        <w:rPr>
          <w:i w:val="false"/>
          <w:iCs w:val="false"/>
          <w:sz w:val="22"/>
          <w:szCs w:val="22"/>
        </w:rPr>
      </w:pPr>
      <w:r>
        <w:rPr>
          <w:i w:val="false"/>
          <w:iCs w:val="false"/>
          <w:sz w:val="22"/>
          <w:szCs w:val="22"/>
        </w:rPr>
        <w:t xml:space="preserve">Variaciones excepcionales de la demanda por contingencias sanitarias o picos asistenciales </w:t>
      </w:r>
    </w:p>
    <w:p>
      <w:pPr>
        <w:pStyle w:val="normal1"/>
        <w:numPr>
          <w:ilvl w:val="1"/>
          <w:numId w:val="17"/>
        </w:numPr>
        <w:ind w:hanging="360" w:start="1440"/>
        <w:jc w:val="both"/>
        <w:rPr>
          <w:i w:val="false"/>
          <w:iCs w:val="false"/>
          <w:sz w:val="22"/>
          <w:szCs w:val="22"/>
        </w:rPr>
      </w:pPr>
      <w:r>
        <w:rPr>
          <w:i w:val="false"/>
          <w:iCs w:val="false"/>
          <w:sz w:val="22"/>
          <w:szCs w:val="22"/>
        </w:rPr>
        <w:t>Adaptaciones por cambios normativos de obligado cumplimiento Cuando la entrada en vigor de nuevas normativas, especialmente en materia de gestión de residuos, sanidad, higiene o medio ambiente, obligue a modificar la tipología, frecuencia de recogida o sistema de tratamiento de las Unidades Higiénicas y bacteriostáticos incluidos en el contrato.</w:t>
      </w:r>
    </w:p>
    <w:p>
      <w:pPr>
        <w:pStyle w:val="normal1"/>
        <w:rPr>
          <w:b/>
          <w:bCs/>
          <w:i w:val="false"/>
          <w:iCs w:val="false"/>
          <w:sz w:val="22"/>
          <w:szCs w:val="22"/>
        </w:rPr>
      </w:pPr>
      <w:r>
        <w:rPr>
          <w:b/>
          <w:bCs/>
          <w:i w:val="false"/>
          <w:iCs w:val="false"/>
          <w:sz w:val="22"/>
          <w:szCs w:val="22"/>
        </w:rPr>
      </w:r>
    </w:p>
    <w:p>
      <w:pPr>
        <w:pStyle w:val="normal1"/>
        <w:numPr>
          <w:ilvl w:val="0"/>
          <w:numId w:val="4"/>
        </w:numPr>
        <w:ind w:hanging="360" w:start="720"/>
        <w:jc w:val="both"/>
        <w:rPr>
          <w:i w:val="false"/>
          <w:iCs w:val="false"/>
          <w:sz w:val="22"/>
          <w:szCs w:val="22"/>
        </w:rPr>
      </w:pPr>
      <w:r>
        <w:rPr>
          <w:i w:val="false"/>
          <w:iCs w:val="false"/>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pPr>
        <w:pStyle w:val="normal1"/>
        <w:ind w:hanging="0" w:start="720"/>
        <w:jc w:val="both"/>
        <w:rPr>
          <w:i w:val="false"/>
          <w:iCs w:val="false"/>
          <w:sz w:val="22"/>
          <w:szCs w:val="22"/>
        </w:rPr>
      </w:pPr>
      <w:r>
        <w:rPr>
          <w:i w:val="false"/>
          <w:iCs w:val="false"/>
          <w:sz w:val="22"/>
          <w:szCs w:val="22"/>
        </w:rPr>
      </w:r>
    </w:p>
    <w:p>
      <w:pPr>
        <w:pStyle w:val="normal1"/>
        <w:numPr>
          <w:ilvl w:val="0"/>
          <w:numId w:val="4"/>
        </w:numPr>
        <w:ind w:hanging="360" w:start="720"/>
        <w:jc w:val="both"/>
        <w:rPr>
          <w:i w:val="false"/>
          <w:iCs w:val="false"/>
          <w:sz w:val="22"/>
          <w:szCs w:val="22"/>
        </w:rPr>
      </w:pPr>
      <w:r>
        <w:rPr>
          <w:i w:val="false"/>
          <w:iCs w:val="false"/>
          <w:sz w:val="22"/>
          <w:szCs w:val="22"/>
        </w:rPr>
        <w:t>Si durante la vigencia del contrato, ASEPEYO tuviera la necesidad de comprar un producto adjudicado con alguna variación (de color, de forma o de tamaño), la/s contratista/s deberán ofertarlo a un precio no superior al adjudicado.</w:t>
      </w:r>
    </w:p>
    <w:p>
      <w:pPr>
        <w:pStyle w:val="normal1"/>
        <w:ind w:hanging="0" w:start="720"/>
        <w:jc w:val="both"/>
        <w:rPr>
          <w:i w:val="false"/>
          <w:iCs w:val="false"/>
          <w:sz w:val="22"/>
          <w:szCs w:val="22"/>
        </w:rPr>
      </w:pPr>
      <w:r>
        <w:rPr>
          <w:i w:val="false"/>
          <w:iCs w:val="false"/>
          <w:sz w:val="22"/>
          <w:szCs w:val="22"/>
        </w:rPr>
      </w:r>
    </w:p>
    <w:p>
      <w:pPr>
        <w:pStyle w:val="normal1"/>
        <w:numPr>
          <w:ilvl w:val="0"/>
          <w:numId w:val="4"/>
        </w:numPr>
        <w:ind w:hanging="360" w:start="720"/>
        <w:jc w:val="both"/>
        <w:rPr>
          <w:i w:val="false"/>
          <w:iCs w:val="false"/>
          <w:sz w:val="22"/>
          <w:szCs w:val="22"/>
        </w:rPr>
      </w:pPr>
      <w:r>
        <w:rPr>
          <w:i w:val="false"/>
          <w:iCs w:val="false"/>
          <w:sz w:val="22"/>
          <w:szCs w:val="22"/>
        </w:rPr>
        <w:t>Si durante la vigencia del contrato, se produce una novedad técnica del producto, el contratista podrá ofrecer a ASEPEYO a un precio no superior al adjudicado.</w:t>
      </w:r>
    </w:p>
    <w:p>
      <w:pPr>
        <w:pStyle w:val="normal1"/>
        <w:ind w:hanging="0" w:start="720"/>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En cualquier caso, las modificaciones no podrán suponer el establecimiento de nuevos precios unitarios no previstos en el contrato. </w:t>
      </w:r>
    </w:p>
    <w:p>
      <w:pPr>
        <w:pStyle w:val="normal1"/>
        <w:ind w:hanging="360" w:start="425"/>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u w:val="single"/>
        </w:rPr>
        <w:t>En todos los supuestos establecidos, ASEPEYO tendrá la potestad de aceptar o no el nuevo producto presentado</w:t>
      </w:r>
      <w:r>
        <w:rPr>
          <w:i w:val="false"/>
          <w:iCs w:val="false"/>
          <w:sz w:val="22"/>
          <w:szCs w:val="22"/>
        </w:rPr>
        <w:t>.</w:t>
      </w:r>
    </w:p>
    <w:p>
      <w:pPr>
        <w:pStyle w:val="normal1"/>
        <w:rPr>
          <w:b/>
          <w:bCs/>
          <w:i w:val="false"/>
          <w:iCs w:val="false"/>
          <w:sz w:val="18"/>
          <w:szCs w:val="18"/>
        </w:rPr>
      </w:pPr>
      <w:r>
        <w:rPr>
          <w:b/>
          <w:bCs/>
          <w:i w:val="false"/>
          <w:iCs w:val="false"/>
          <w:sz w:val="18"/>
          <w:szCs w:val="18"/>
        </w:rPr>
      </w:r>
    </w:p>
    <w:p>
      <w:pPr>
        <w:pStyle w:val="normal1"/>
        <w:rPr>
          <w:b/>
          <w:bCs/>
          <w:i w:val="false"/>
          <w:iCs w:val="false"/>
          <w:sz w:val="18"/>
          <w:szCs w:val="18"/>
        </w:rPr>
      </w:pPr>
      <w:r>
        <w:rPr>
          <w:b/>
          <w:bCs/>
          <w:i w:val="false"/>
          <w:iCs w:val="false"/>
          <w:sz w:val="18"/>
          <w:szCs w:val="18"/>
        </w:rPr>
      </w:r>
    </w:p>
    <w:p>
      <w:pPr>
        <w:pStyle w:val="normal1"/>
        <w:jc w:val="both"/>
        <w:rPr>
          <w:i w:val="false"/>
          <w:iCs w:val="false"/>
        </w:rPr>
      </w:pPr>
      <w:r>
        <w:rPr>
          <w:i w:val="false"/>
          <w:iCs w:val="false"/>
        </w:rPr>
      </w:r>
    </w:p>
    <w:p>
      <w:pPr>
        <w:pStyle w:val="normal1"/>
        <w:jc w:val="both"/>
        <w:rPr/>
      </w:pPr>
      <w:r>
        <w:rPr>
          <w:b/>
          <w:bCs/>
          <w:i w:val="false"/>
          <w:iCs w:val="false"/>
          <w:sz w:val="18"/>
          <w:szCs w:val="18"/>
        </w:rPr>
        <w:t>* NOTA IMPORTANTE: En ningún caso la suma de las modificaciones totales previstas puede superar 20% del precio inicial del contrato</w:t>
      </w:r>
      <w:r>
        <w:rPr/>
        <w:t xml:space="preserve">. </w:t>
      </w:r>
    </w:p>
    <w:p>
      <w:pPr>
        <w:pStyle w:val="normal1"/>
        <w:jc w:val="both"/>
        <w:rPr/>
      </w:pPr>
      <w:r>
        <w:rPr/>
      </w:r>
    </w:p>
    <w:p>
      <w:pPr>
        <w:pStyle w:val="normal1"/>
        <w:ind w:hanging="2"/>
        <w:jc w:val="both"/>
        <w:rPr>
          <w:b/>
          <w:bCs/>
          <w:i w:val="false"/>
          <w:iCs w:val="false"/>
          <w:sz w:val="18"/>
          <w:szCs w:val="18"/>
        </w:rPr>
      </w:pPr>
      <w:r>
        <w:rPr>
          <w:b/>
          <w:bCs/>
          <w:i w:val="false"/>
          <w:iCs w:val="false"/>
          <w:sz w:val="18"/>
          <w:szCs w:val="18"/>
        </w:rPr>
        <w:t>** El procedimiento a seguir en el supuesto de realizar las MODIFICACIONES PREVISTAS es: notificar el acuerdo a la empresa contratista indicando la modificación aplicable y publicar el mismo en el perfil del contratante de ASEPEYO.</w:t>
      </w:r>
    </w:p>
    <w:p>
      <w:pPr>
        <w:pStyle w:val="normal1"/>
        <w:ind w:hanging="2"/>
        <w:jc w:val="both"/>
        <w:rPr>
          <w:b/>
          <w:bCs/>
          <w:i w:val="false"/>
          <w:iCs w:val="false"/>
          <w:sz w:val="18"/>
          <w:szCs w:val="18"/>
        </w:rPr>
      </w:pPr>
      <w:r>
        <w:rPr>
          <w:b/>
          <w:bCs/>
          <w:i w:val="false"/>
          <w:iCs w:val="false"/>
          <w:sz w:val="18"/>
          <w:szCs w:val="18"/>
        </w:rPr>
      </w:r>
    </w:p>
    <w:p>
      <w:pPr>
        <w:pStyle w:val="normal1"/>
        <w:ind w:hanging="2"/>
        <w:jc w:val="both"/>
        <w:rPr>
          <w:b/>
          <w:bCs/>
          <w:i w:val="false"/>
          <w:iCs w:val="false"/>
          <w:sz w:val="18"/>
          <w:szCs w:val="18"/>
        </w:rPr>
      </w:pPr>
      <w:r>
        <w:rPr>
          <w:b/>
          <w:bCs/>
          <w:i w:val="false"/>
          <w:iCs w:val="false"/>
          <w:sz w:val="18"/>
          <w:szCs w:val="18"/>
        </w:rPr>
      </w:r>
    </w:p>
    <w:p>
      <w:pPr>
        <w:pStyle w:val="normal1"/>
        <w:ind w:hanging="2"/>
        <w:jc w:val="both"/>
        <w:rPr>
          <w:b/>
          <w:bCs/>
          <w:i w:val="false"/>
          <w:iCs w:val="false"/>
          <w:sz w:val="18"/>
          <w:szCs w:val="18"/>
        </w:rPr>
      </w:pPr>
      <w:r>
        <w:rPr>
          <w:b/>
          <w:bCs/>
          <w:i w:val="false"/>
          <w:iCs w:val="false"/>
          <w:sz w:val="18"/>
          <w:szCs w:val="18"/>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r>
        <w:br w:type="page"/>
      </w:r>
    </w:p>
    <w:p>
      <w:pPr>
        <w:pStyle w:val="normal1"/>
        <w:spacing w:before="0" w:after="0"/>
        <w:ind w:hanging="2"/>
        <w:jc w:val="both"/>
        <w:rPr>
          <w:b/>
          <w:bCs/>
          <w:i w:val="false"/>
          <w:iCs w:val="false"/>
          <w:sz w:val="22"/>
          <w:szCs w:val="22"/>
        </w:rPr>
      </w:pPr>
      <w:r>
        <w:rPr>
          <w:b/>
          <w:bCs/>
          <w:i w:val="false"/>
          <w:iCs w:val="false"/>
          <w:sz w:val="22"/>
          <w:szCs w:val="22"/>
        </w:rPr>
      </w:r>
    </w:p>
    <w:p>
      <w:pPr>
        <w:pStyle w:val="normal1"/>
        <w:ind w:hanging="2"/>
        <w:jc w:val="both"/>
        <w:rPr/>
      </w:pPr>
      <w:r>
        <w:rPr/>
      </w:r>
      <w:bookmarkStart w:id="33" w:name="bookmark=id.26in1rg"/>
    </w:p>
    <w:tbl>
      <w:tblPr>
        <w:tblStyle w:val="Table18"/>
        <w:tblW w:w="9270" w:type="dxa"/>
        <w:jc w:val="start"/>
        <w:tblInd w:w="-324" w:type="dxa"/>
        <w:tblLayout w:type="fixed"/>
        <w:tblCellMar>
          <w:top w:w="0" w:type="dxa"/>
          <w:start w:w="108" w:type="dxa"/>
          <w:bottom w:w="0" w:type="dxa"/>
          <w:end w:w="108" w:type="dxa"/>
        </w:tblCellMar>
        <w:tblLook w:val="0000"/>
      </w:tblPr>
      <w:tblGrid>
        <w:gridCol w:w="9270"/>
      </w:tblGrid>
      <w:tr>
        <w:trPr>
          <w:trHeight w:val="348" w:hRule="atLeast"/>
        </w:trPr>
        <w:tc>
          <w:tcPr>
            <w:tcW w:w="9270" w:type="dxa"/>
            <w:tcBorders/>
            <w:shd w:fill="00B0F0" w:val="clear"/>
          </w:tcPr>
          <w:p>
            <w:pPr>
              <w:pStyle w:val="normal1"/>
              <w:pBdr/>
              <w:jc w:val="center"/>
              <w:rPr>
                <w:b/>
                <w:bCs/>
                <w:i w:val="false"/>
                <w:iCs w:val="false"/>
                <w:color w:val="FFFFFF"/>
                <w:sz w:val="24"/>
                <w:szCs w:val="24"/>
              </w:rPr>
            </w:pPr>
            <w:bookmarkEnd w:id="33"/>
            <w:r>
              <w:rPr>
                <w:b/>
                <w:bCs/>
                <w:i w:val="false"/>
                <w:iCs w:val="false"/>
                <w:color w:val="FFFFFF"/>
                <w:sz w:val="24"/>
                <w:szCs w:val="24"/>
              </w:rPr>
              <w:t>Anexo X</w:t>
            </w:r>
          </w:p>
          <w:p>
            <w:pPr>
              <w:pStyle w:val="normal1"/>
              <w:pBdr/>
              <w:jc w:val="center"/>
              <w:rPr>
                <w:b/>
                <w:bCs/>
                <w:i w:val="false"/>
                <w:iCs w:val="false"/>
                <w:color w:val="FFFFFF"/>
                <w:sz w:val="24"/>
                <w:szCs w:val="24"/>
              </w:rPr>
            </w:pPr>
            <w:r>
              <w:rPr>
                <w:b/>
                <w:bCs/>
                <w:i w:val="false"/>
                <w:iCs w:val="false"/>
                <w:color w:val="FFFFFF"/>
                <w:sz w:val="24"/>
                <w:szCs w:val="24"/>
              </w:rPr>
              <w:t xml:space="preserve">Cláusulas específicas de resolución contractual.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pBdr/>
        <w:ind w:end="153"/>
        <w:jc w:val="both"/>
        <w:rPr>
          <w:b/>
          <w:bCs/>
          <w:i w:val="false"/>
          <w:iCs w:val="false"/>
          <w:color w:val="000000"/>
          <w:sz w:val="22"/>
          <w:szCs w:val="22"/>
        </w:rPr>
      </w:pPr>
      <w:r>
        <w:rPr>
          <w:b/>
          <w:bCs/>
          <w:i w:val="false"/>
          <w:iCs w:val="false"/>
          <w:color w:val="000000"/>
          <w:sz w:val="22"/>
          <w:szCs w:val="22"/>
        </w:rPr>
      </w:r>
    </w:p>
    <w:p>
      <w:pPr>
        <w:pStyle w:val="normal1"/>
        <w:pBdr/>
        <w:ind w:end="153"/>
        <w:jc w:val="both"/>
        <w:rPr>
          <w:i w:val="false"/>
          <w:iCs w:val="false"/>
          <w:color w:val="000000"/>
          <w:sz w:val="22"/>
          <w:szCs w:val="22"/>
        </w:rPr>
      </w:pPr>
      <w:r>
        <w:rPr>
          <w:i w:val="false"/>
          <w:iCs w:val="false"/>
          <w:color w:val="000000"/>
          <w:sz w:val="22"/>
          <w:szCs w:val="22"/>
        </w:rPr>
        <w:t xml:space="preserve">Además de las previstas en la cláusula 27 del pliego de cláusulas administrativas particulares, se prevén las siguientes causas específicas de resolución contractual: </w:t>
      </w:r>
    </w:p>
    <w:p>
      <w:pPr>
        <w:pStyle w:val="normal1"/>
        <w:ind w:end="153"/>
        <w:rPr>
          <w:b/>
          <w:bCs/>
          <w:i w:val="false"/>
          <w:iCs w:val="false"/>
          <w:sz w:val="22"/>
          <w:szCs w:val="22"/>
        </w:rPr>
      </w:pPr>
      <w:r>
        <w:rPr>
          <w:b/>
          <w:bCs/>
          <w:i w:val="false"/>
          <w:iCs w:val="false"/>
          <w:sz w:val="22"/>
          <w:szCs w:val="22"/>
        </w:rPr>
      </w:r>
    </w:p>
    <w:p>
      <w:pPr>
        <w:pStyle w:val="normal1"/>
        <w:numPr>
          <w:ilvl w:val="0"/>
          <w:numId w:val="3"/>
        </w:numPr>
        <w:ind w:hanging="360" w:start="720" w:end="153"/>
        <w:rPr>
          <w:i w:val="false"/>
          <w:iCs w:val="false"/>
          <w:sz w:val="22"/>
          <w:szCs w:val="22"/>
        </w:rPr>
      </w:pPr>
      <w:r>
        <w:rPr>
          <w:i w:val="false"/>
          <w:iCs w:val="false"/>
          <w:sz w:val="22"/>
          <w:szCs w:val="22"/>
        </w:rPr>
        <w:t xml:space="preserve">Las causas legalmente previstas en los artículos 192; 193 y 195 LCSP. </w:t>
      </w:r>
      <w:r>
        <w:rPr>
          <w:b/>
          <w:bCs/>
          <w:i w:val="false"/>
          <w:iCs w:val="false"/>
          <w:sz w:val="22"/>
          <w:szCs w:val="22"/>
        </w:rPr>
        <w:t xml:space="preserve"> </w:t>
      </w:r>
    </w:p>
    <w:p>
      <w:pPr>
        <w:pStyle w:val="normal1"/>
        <w:ind w:end="153"/>
        <w:jc w:val="both"/>
        <w:rPr>
          <w:i w:val="false"/>
          <w:iCs w:val="false"/>
          <w:sz w:val="22"/>
          <w:szCs w:val="22"/>
        </w:rPr>
      </w:pPr>
      <w:r>
        <w:rPr>
          <w:i w:val="false"/>
          <w:iCs w:val="false"/>
          <w:sz w:val="22"/>
          <w:szCs w:val="22"/>
        </w:rPr>
      </w:r>
    </w:p>
    <w:p>
      <w:pPr>
        <w:pStyle w:val="normal1"/>
        <w:numPr>
          <w:ilvl w:val="0"/>
          <w:numId w:val="3"/>
        </w:numPr>
        <w:ind w:hanging="360" w:start="720" w:end="153"/>
        <w:jc w:val="both"/>
        <w:rPr>
          <w:i w:val="false"/>
          <w:iCs w:val="false"/>
          <w:sz w:val="22"/>
          <w:szCs w:val="22"/>
        </w:rPr>
      </w:pPr>
      <w:r>
        <w:rPr>
          <w:i w:val="false"/>
          <w:iCs w:val="false"/>
          <w:sz w:val="22"/>
          <w:szCs w:val="22"/>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sz w:val="18"/>
          <w:szCs w:val="18"/>
        </w:rPr>
      </w:pPr>
      <w:r>
        <w:rPr>
          <w:b/>
          <w:bCs/>
          <w:i w:val="false"/>
          <w:iCs w:val="false"/>
          <w:sz w:val="18"/>
          <w:szCs w:val="18"/>
        </w:rPr>
      </w:r>
      <w:r>
        <w:br w:type="page"/>
      </w:r>
    </w:p>
    <w:p>
      <w:pPr>
        <w:pStyle w:val="normal1"/>
        <w:pBdr/>
        <w:spacing w:before="0" w:after="0"/>
        <w:jc w:val="both"/>
        <w:rPr>
          <w:b/>
          <w:bCs/>
          <w:i w:val="false"/>
          <w:iCs w:val="false"/>
          <w:sz w:val="18"/>
          <w:szCs w:val="18"/>
        </w:rPr>
      </w:pPr>
      <w:r>
        <w:rPr>
          <w:b/>
          <w:bCs/>
          <w:i w:val="false"/>
          <w:iCs w:val="false"/>
          <w:sz w:val="18"/>
          <w:szCs w:val="18"/>
        </w:rPr>
      </w:r>
    </w:p>
    <w:tbl>
      <w:tblPr>
        <w:tblStyle w:val="Table19"/>
        <w:tblW w:w="8970" w:type="dxa"/>
        <w:jc w:val="start"/>
        <w:tblInd w:w="-9" w:type="dxa"/>
        <w:tblLayout w:type="fixed"/>
        <w:tblCellMar>
          <w:top w:w="0" w:type="dxa"/>
          <w:start w:w="108" w:type="dxa"/>
          <w:bottom w:w="0" w:type="dxa"/>
          <w:end w:w="108" w:type="dxa"/>
        </w:tblCellMar>
        <w:tblLook w:val="0000"/>
      </w:tblPr>
      <w:tblGrid>
        <w:gridCol w:w="8970"/>
      </w:tblGrid>
      <w:tr>
        <w:trPr>
          <w:trHeight w:val="624" w:hRule="atLeast"/>
        </w:trPr>
        <w:tc>
          <w:tcPr>
            <w:tcW w:w="8970" w:type="dxa"/>
            <w:tcBorders/>
            <w:shd w:fill="00B0F0" w:val="clear"/>
          </w:tcPr>
          <w:p>
            <w:pPr>
              <w:pStyle w:val="normal1"/>
              <w:pBdr/>
              <w:jc w:val="center"/>
              <w:rPr>
                <w:b/>
                <w:bCs/>
                <w:i w:val="false"/>
                <w:iCs w:val="false"/>
                <w:color w:val="FFFFFF"/>
                <w:sz w:val="24"/>
                <w:szCs w:val="24"/>
              </w:rPr>
            </w:pPr>
            <w:bookmarkStart w:id="34" w:name="bookmark=id.lnxbz9"/>
            <w:bookmarkEnd w:id="34"/>
            <w:r>
              <w:rPr>
                <w:b/>
                <w:bCs/>
                <w:i w:val="false"/>
                <w:iCs w:val="false"/>
                <w:color w:val="FFFFFF"/>
                <w:sz w:val="24"/>
                <w:szCs w:val="24"/>
              </w:rPr>
              <w:t>Anexo XI</w:t>
            </w:r>
          </w:p>
          <w:p>
            <w:pPr>
              <w:pStyle w:val="normal1"/>
              <w:pBdr/>
              <w:jc w:val="center"/>
              <w:rPr>
                <w:b/>
                <w:bCs/>
                <w:i w:val="false"/>
                <w:iCs w:val="false"/>
                <w:color w:val="FFFFFF"/>
                <w:sz w:val="24"/>
                <w:szCs w:val="24"/>
              </w:rPr>
            </w:pPr>
            <w:r>
              <w:rPr>
                <w:b/>
                <w:bCs/>
                <w:i w:val="false"/>
                <w:iCs w:val="false"/>
                <w:color w:val="FFFFFF"/>
                <w:sz w:val="24"/>
                <w:szCs w:val="24"/>
              </w:rPr>
              <w:t xml:space="preserve">Criterios de adjudicación.   </w:t>
            </w:r>
          </w:p>
        </w:tc>
      </w:tr>
    </w:tbl>
    <w:p>
      <w:pPr>
        <w:pStyle w:val="normal1"/>
        <w:rPr>
          <w:b/>
          <w:bCs/>
          <w:i w:val="false"/>
          <w:iCs w:val="false"/>
          <w:color w:val="000080"/>
          <w:sz w:val="22"/>
          <w:szCs w:val="22"/>
        </w:rPr>
      </w:pPr>
      <w:r>
        <w:rPr>
          <w:b/>
          <w:bCs/>
          <w:i w:val="false"/>
          <w:iCs w:val="false"/>
          <w:color w:val="000080"/>
          <w:sz w:val="22"/>
          <w:szCs w:val="22"/>
        </w:rPr>
      </w:r>
    </w:p>
    <w:p>
      <w:pPr>
        <w:pStyle w:val="normal1"/>
        <w:spacing w:lineRule="auto" w:line="276"/>
        <w:ind w:hanging="0" w:start="0"/>
        <w:jc w:val="both"/>
        <w:rPr>
          <w:i w:val="false"/>
          <w:iCs w:val="false"/>
          <w:color w:val="1F497D"/>
          <w:sz w:val="22"/>
          <w:szCs w:val="22"/>
        </w:rPr>
      </w:pPr>
      <w:r>
        <w:rPr>
          <w:b/>
          <w:bCs/>
          <w:i w:val="false"/>
          <w:iCs w:val="false"/>
          <w:color w:val="1F497D"/>
          <w:sz w:val="22"/>
          <w:szCs w:val="22"/>
        </w:rPr>
        <w:t>Criterios cuantificables mediante fórmulas automáticas (hasta 100 puntos) . SOBRE BC</w:t>
      </w:r>
    </w:p>
    <w:p>
      <w:pPr>
        <w:pStyle w:val="normal1"/>
        <w:shd w:val="clear" w:fill="FFFFFF"/>
        <w:spacing w:lineRule="auto" w:line="276" w:before="200" w:after="200"/>
        <w:jc w:val="both"/>
        <w:rPr>
          <w:b/>
          <w:bCs/>
          <w:color w:val="222222"/>
          <w:sz w:val="22"/>
          <w:szCs w:val="22"/>
        </w:rPr>
      </w:pPr>
      <w:r>
        <w:rPr>
          <w:b/>
          <w:bCs/>
          <w:color w:val="222222"/>
          <w:sz w:val="22"/>
          <w:szCs w:val="22"/>
        </w:rPr>
        <w:t>1. Oferta Económica (Hasta 70 Puntos)</w:t>
      </w:r>
    </w:p>
    <w:p>
      <w:pPr>
        <w:pStyle w:val="normal1"/>
        <w:shd w:val="clear" w:fill="FFFFFF"/>
        <w:spacing w:lineRule="auto" w:line="276" w:before="200" w:after="200"/>
        <w:jc w:val="both"/>
        <w:rPr>
          <w:i w:val="false"/>
          <w:iCs w:val="false"/>
          <w:color w:val="222222"/>
          <w:sz w:val="22"/>
          <w:szCs w:val="22"/>
        </w:rPr>
      </w:pPr>
      <w:r>
        <w:rPr>
          <w:i w:val="false"/>
          <w:iCs w:val="false"/>
          <w:color w:val="222222"/>
          <w:sz w:val="22"/>
          <w:szCs w:val="22"/>
        </w:rPr>
        <w:t>Se valorará la proposición económica más baja respecto al Presupuesto Base de Licitación. La puntuación se calculará mediante una regla de proporcionalidad inversa, otorgando la máxima puntuación a la oferta más económica y valorando el resto de forma proporcional.</w:t>
      </w:r>
    </w:p>
    <w:p>
      <w:pPr>
        <w:pStyle w:val="normal1"/>
        <w:numPr>
          <w:ilvl w:val="0"/>
          <w:numId w:val="19"/>
        </w:numPr>
        <w:shd w:val="clear" w:fill="FFFFFF"/>
        <w:spacing w:lineRule="auto" w:line="276" w:before="200" w:after="200"/>
        <w:ind w:hanging="360" w:start="940"/>
        <w:jc w:val="both"/>
        <w:rPr/>
      </w:pPr>
      <w:r>
        <w:rPr>
          <w:b/>
          <w:bCs/>
          <w:i w:val="false"/>
          <w:iCs w:val="false"/>
          <w:color w:val="222222"/>
          <w:sz w:val="22"/>
          <w:szCs w:val="22"/>
        </w:rPr>
        <w:t>Fórmula:</w:t>
      </w:r>
      <w:r>
        <w:rPr>
          <w:i w:val="false"/>
          <w:iCs w:val="false"/>
          <w:color w:val="222222"/>
          <w:sz w:val="22"/>
          <w:szCs w:val="22"/>
        </w:rPr>
        <w:t xml:space="preserve"> Puntuación = (Precio de la oferta más baja / Precio de la oferta a valorar) x 70</w:t>
      </w:r>
    </w:p>
    <w:p>
      <w:pPr>
        <w:pStyle w:val="normal1"/>
        <w:shd w:val="clear" w:fill="FFFFFF"/>
        <w:spacing w:lineRule="auto" w:line="276" w:before="200" w:after="200"/>
        <w:ind w:hanging="0" w:start="0"/>
        <w:jc w:val="both"/>
        <w:rPr>
          <w:i w:val="false"/>
          <w:iCs w:val="false"/>
          <w:color w:val="222222"/>
          <w:sz w:val="22"/>
          <w:szCs w:val="22"/>
        </w:rPr>
      </w:pPr>
      <w:r>
        <w:rPr>
          <w:i w:val="false"/>
          <w:iCs w:val="false"/>
          <w:color w:val="222222"/>
          <w:sz w:val="22"/>
          <w:szCs w:val="22"/>
        </w:rPr>
        <w:t xml:space="preserve">Para poder valorar presentar el ANEXO V cumplimentado. </w:t>
      </w:r>
    </w:p>
    <w:p>
      <w:pPr>
        <w:pStyle w:val="normal1"/>
        <w:shd w:val="clear" w:fill="FFFFFF"/>
        <w:spacing w:lineRule="auto" w:line="276" w:before="200" w:after="200"/>
        <w:ind w:hanging="0" w:start="0"/>
        <w:jc w:val="both"/>
        <w:rPr>
          <w:b/>
          <w:bCs/>
          <w:color w:val="222222"/>
          <w:sz w:val="22"/>
          <w:szCs w:val="22"/>
          <w:u w:val="none"/>
        </w:rPr>
      </w:pPr>
      <w:r>
        <w:rPr>
          <w:b/>
          <w:bCs/>
          <w:color w:val="222222"/>
          <w:sz w:val="22"/>
          <w:szCs w:val="22"/>
          <w:u w:val="none"/>
        </w:rPr>
        <w:t>2. Mejoras en la operativa logística y tiempos de respuesta (Hasta 20 Puntos)</w:t>
      </w:r>
    </w:p>
    <w:p>
      <w:pPr>
        <w:pStyle w:val="normal1"/>
        <w:shd w:val="clear" w:fill="FFFFFF"/>
        <w:spacing w:lineRule="auto" w:line="276" w:before="200" w:after="200"/>
        <w:jc w:val="both"/>
        <w:rPr>
          <w:i w:val="false"/>
          <w:iCs w:val="false"/>
          <w:color w:val="222222"/>
          <w:sz w:val="22"/>
          <w:szCs w:val="22"/>
        </w:rPr>
      </w:pPr>
      <w:r>
        <w:rPr>
          <w:i w:val="false"/>
          <w:iCs w:val="false"/>
          <w:color w:val="222222"/>
          <w:sz w:val="22"/>
          <w:szCs w:val="22"/>
        </w:rPr>
        <w:t>Se valorará la reducción de los plazos máximos exigidos en el Pliego de Prescripciones Técnicas, de acuerdo con la siguiente escala (los puntos dentro de cada subcriterio no son acumulables entre sí):</w:t>
      </w:r>
    </w:p>
    <w:p>
      <w:pPr>
        <w:pStyle w:val="normal1"/>
        <w:numPr>
          <w:ilvl w:val="0"/>
          <w:numId w:val="1"/>
        </w:numPr>
        <w:shd w:val="clear" w:fill="FFFFFF"/>
        <w:spacing w:lineRule="auto" w:line="276" w:before="200" w:after="200"/>
        <w:ind w:hanging="360" w:start="940"/>
        <w:jc w:val="both"/>
        <w:rPr/>
      </w:pPr>
      <w:r>
        <w:rPr>
          <w:b/>
          <w:bCs/>
          <w:i w:val="false"/>
          <w:iCs w:val="false"/>
          <w:color w:val="222222"/>
          <w:sz w:val="22"/>
          <w:szCs w:val="22"/>
        </w:rPr>
        <w:t>2.1. Reducción del plazo de entrega ordinario de material  en Península y Baleares (Máximo 10 puntos):</w:t>
      </w:r>
    </w:p>
    <w:p>
      <w:pPr>
        <w:pStyle w:val="normal1"/>
        <w:numPr>
          <w:ilvl w:val="1"/>
          <w:numId w:val="1"/>
        </w:numPr>
        <w:spacing w:lineRule="auto" w:line="276" w:before="0" w:after="200"/>
        <w:ind w:hanging="360" w:start="1880"/>
        <w:jc w:val="both"/>
        <w:rPr/>
      </w:pPr>
      <w:r>
        <w:rPr>
          <w:i w:val="false"/>
          <w:iCs w:val="false"/>
          <w:color w:val="222222"/>
          <w:sz w:val="22"/>
          <w:szCs w:val="22"/>
        </w:rPr>
        <w:t xml:space="preserve">Compromiso de entrega en un máximo de </w:t>
      </w:r>
      <w:r>
        <w:rPr>
          <w:b/>
          <w:bCs/>
          <w:i w:val="false"/>
          <w:iCs w:val="false"/>
          <w:color w:val="222222"/>
          <w:sz w:val="22"/>
          <w:szCs w:val="22"/>
        </w:rPr>
        <w:t>72 horas</w:t>
      </w:r>
      <w:r>
        <w:rPr>
          <w:i w:val="false"/>
          <w:iCs w:val="false"/>
          <w:color w:val="222222"/>
          <w:sz w:val="22"/>
          <w:szCs w:val="22"/>
        </w:rPr>
        <w:t xml:space="preserve"> hábiles: </w:t>
      </w:r>
      <w:r>
        <w:rPr>
          <w:b/>
          <w:bCs/>
          <w:i w:val="false"/>
          <w:iCs w:val="false"/>
          <w:color w:val="222222"/>
          <w:sz w:val="22"/>
          <w:szCs w:val="22"/>
        </w:rPr>
        <w:t>5 puntos</w:t>
      </w:r>
      <w:r>
        <w:rPr>
          <w:i w:val="false"/>
          <w:iCs w:val="false"/>
          <w:color w:val="222222"/>
          <w:sz w:val="22"/>
          <w:szCs w:val="22"/>
        </w:rPr>
        <w:t>.</w:t>
      </w:r>
    </w:p>
    <w:p>
      <w:pPr>
        <w:pStyle w:val="normal1"/>
        <w:numPr>
          <w:ilvl w:val="1"/>
          <w:numId w:val="1"/>
        </w:numPr>
        <w:spacing w:lineRule="auto" w:line="276" w:before="0" w:after="200"/>
        <w:ind w:hanging="360" w:start="1880"/>
        <w:jc w:val="both"/>
        <w:rPr/>
      </w:pPr>
      <w:r>
        <w:rPr>
          <w:i w:val="false"/>
          <w:iCs w:val="false"/>
          <w:color w:val="222222"/>
          <w:sz w:val="22"/>
          <w:szCs w:val="22"/>
        </w:rPr>
        <w:t xml:space="preserve">Compromiso de entrega en un máximo de </w:t>
      </w:r>
      <w:r>
        <w:rPr>
          <w:b/>
          <w:bCs/>
          <w:i w:val="false"/>
          <w:iCs w:val="false"/>
          <w:color w:val="222222"/>
          <w:sz w:val="22"/>
          <w:szCs w:val="22"/>
        </w:rPr>
        <w:t>48 horas</w:t>
      </w:r>
      <w:r>
        <w:rPr>
          <w:i w:val="false"/>
          <w:iCs w:val="false"/>
          <w:color w:val="222222"/>
          <w:sz w:val="22"/>
          <w:szCs w:val="22"/>
        </w:rPr>
        <w:t xml:space="preserve"> hábiles: </w:t>
      </w:r>
      <w:r>
        <w:rPr>
          <w:b/>
          <w:bCs/>
          <w:i w:val="false"/>
          <w:iCs w:val="false"/>
          <w:color w:val="222222"/>
          <w:sz w:val="22"/>
          <w:szCs w:val="22"/>
        </w:rPr>
        <w:t>10 puntos</w:t>
      </w:r>
      <w:r>
        <w:rPr>
          <w:i w:val="false"/>
          <w:iCs w:val="false"/>
          <w:color w:val="222222"/>
          <w:sz w:val="22"/>
          <w:szCs w:val="22"/>
        </w:rPr>
        <w:t>.</w:t>
      </w:r>
    </w:p>
    <w:p>
      <w:pPr>
        <w:pStyle w:val="normal1"/>
        <w:numPr>
          <w:ilvl w:val="0"/>
          <w:numId w:val="1"/>
        </w:numPr>
        <w:shd w:val="clear" w:fill="FFFFFF"/>
        <w:spacing w:lineRule="auto" w:line="276" w:before="0" w:after="200"/>
        <w:ind w:hanging="360" w:start="940"/>
        <w:jc w:val="both"/>
        <w:rPr/>
      </w:pPr>
      <w:r>
        <w:rPr>
          <w:b/>
          <w:bCs/>
          <w:i w:val="false"/>
          <w:iCs w:val="false"/>
          <w:color w:val="222222"/>
          <w:sz w:val="22"/>
          <w:szCs w:val="22"/>
        </w:rPr>
        <w:t>2.2. Reducción del tiempo de resolución de averías o reposición de equipos en Península y Baleares (Máximo 10 puntos):</w:t>
      </w:r>
    </w:p>
    <w:p>
      <w:pPr>
        <w:pStyle w:val="normal1"/>
        <w:numPr>
          <w:ilvl w:val="1"/>
          <w:numId w:val="1"/>
        </w:numPr>
        <w:spacing w:lineRule="auto" w:line="276" w:before="0" w:after="200"/>
        <w:ind w:hanging="360" w:start="1880"/>
        <w:jc w:val="both"/>
        <w:rPr/>
      </w:pPr>
      <w:r>
        <w:rPr>
          <w:i w:val="false"/>
          <w:iCs w:val="false"/>
          <w:color w:val="222222"/>
          <w:sz w:val="22"/>
          <w:szCs w:val="22"/>
        </w:rPr>
        <w:t xml:space="preserve">Compromiso de asistencia y resolución in situ (para bacteriostáticos, dispensadores, etc.) en un máximo de </w:t>
      </w:r>
      <w:r>
        <w:rPr>
          <w:b/>
          <w:bCs/>
          <w:i w:val="false"/>
          <w:iCs w:val="false"/>
          <w:color w:val="222222"/>
          <w:sz w:val="22"/>
          <w:szCs w:val="22"/>
        </w:rPr>
        <w:t>48 horas</w:t>
      </w:r>
      <w:r>
        <w:rPr>
          <w:i w:val="false"/>
          <w:iCs w:val="false"/>
          <w:color w:val="222222"/>
          <w:sz w:val="22"/>
          <w:szCs w:val="22"/>
        </w:rPr>
        <w:t xml:space="preserve"> hábiles desde la comunicación del aviso: </w:t>
      </w:r>
      <w:r>
        <w:rPr>
          <w:b/>
          <w:bCs/>
          <w:i w:val="false"/>
          <w:iCs w:val="false"/>
          <w:color w:val="222222"/>
          <w:sz w:val="22"/>
          <w:szCs w:val="22"/>
        </w:rPr>
        <w:t>10 puntos</w:t>
      </w:r>
      <w:r>
        <w:rPr>
          <w:i w:val="false"/>
          <w:iCs w:val="false"/>
          <w:color w:val="222222"/>
          <w:sz w:val="22"/>
          <w:szCs w:val="22"/>
        </w:rPr>
        <w:t>.</w:t>
      </w:r>
    </w:p>
    <w:p>
      <w:pPr>
        <w:pStyle w:val="normal1"/>
        <w:shd w:val="clear" w:fill="FFFFFF"/>
        <w:spacing w:lineRule="auto" w:line="276" w:before="200" w:after="200"/>
        <w:ind w:hanging="0" w:start="0"/>
        <w:jc w:val="both"/>
        <w:rPr>
          <w:b/>
          <w:bCs/>
          <w:color w:val="222222"/>
          <w:sz w:val="22"/>
          <w:szCs w:val="22"/>
          <w:u w:val="none"/>
        </w:rPr>
      </w:pPr>
      <w:r>
        <w:rPr>
          <w:b/>
          <w:bCs/>
          <w:color w:val="222222"/>
          <w:sz w:val="22"/>
          <w:szCs w:val="22"/>
        </w:rPr>
        <w:t>3</w:t>
      </w:r>
      <w:r>
        <w:rPr>
          <w:b/>
          <w:bCs/>
          <w:color w:val="222222"/>
          <w:sz w:val="22"/>
          <w:szCs w:val="22"/>
          <w:u w:val="none"/>
        </w:rPr>
        <w:t>. Criterio Medioambiental: Movilidad Sostenible en Distribución (10 Puntos)</w:t>
      </w:r>
    </w:p>
    <w:p>
      <w:pPr>
        <w:pStyle w:val="normal1"/>
        <w:shd w:val="clear" w:fill="FFFFFF"/>
        <w:spacing w:lineRule="auto" w:line="276" w:before="200" w:after="200"/>
        <w:jc w:val="both"/>
        <w:rPr>
          <w:i w:val="false"/>
          <w:iCs w:val="false"/>
          <w:color w:val="222222"/>
          <w:sz w:val="22"/>
          <w:szCs w:val="22"/>
        </w:rPr>
      </w:pPr>
      <w:r>
        <w:rPr>
          <w:i w:val="false"/>
          <w:iCs w:val="false"/>
          <w:color w:val="222222"/>
          <w:sz w:val="22"/>
          <w:szCs w:val="22"/>
        </w:rPr>
        <w:t>Se valorará el compromiso del adjudicatario de utilizar vehículos de bajas emisiones para la distribución física del material a los centros y hospitales de Asepeyo.</w:t>
      </w:r>
    </w:p>
    <w:p>
      <w:pPr>
        <w:pStyle w:val="normal1"/>
        <w:numPr>
          <w:ilvl w:val="0"/>
          <w:numId w:val="2"/>
        </w:numPr>
        <w:shd w:val="clear" w:fill="FFFFFF"/>
        <w:spacing w:lineRule="auto" w:line="276" w:before="200" w:afterAutospacing="0" w:after="0"/>
        <w:ind w:hanging="360" w:start="940"/>
        <w:jc w:val="both"/>
        <w:rPr/>
      </w:pPr>
      <w:r>
        <w:rPr>
          <w:i w:val="false"/>
          <w:iCs w:val="false"/>
          <w:color w:val="222222"/>
          <w:sz w:val="22"/>
          <w:szCs w:val="22"/>
        </w:rPr>
        <w:t xml:space="preserve">Compromiso de que al menos el </w:t>
      </w:r>
      <w:r>
        <w:rPr>
          <w:b/>
          <w:bCs/>
          <w:i w:val="false"/>
          <w:iCs w:val="false"/>
          <w:color w:val="222222"/>
          <w:sz w:val="22"/>
          <w:szCs w:val="22"/>
        </w:rPr>
        <w:t>25% de las entregas</w:t>
      </w:r>
      <w:r>
        <w:rPr>
          <w:i w:val="false"/>
          <w:iCs w:val="false"/>
          <w:color w:val="222222"/>
          <w:sz w:val="22"/>
          <w:szCs w:val="22"/>
        </w:rPr>
        <w:t xml:space="preserve"> se realizarán con vehículos que ostenten el distintivo ambiental "CERO EMISIONES" o "ECO" de la DGT: 5</w:t>
      </w:r>
      <w:r>
        <w:rPr>
          <w:b/>
          <w:bCs/>
          <w:i w:val="false"/>
          <w:iCs w:val="false"/>
          <w:color w:val="222222"/>
          <w:sz w:val="22"/>
          <w:szCs w:val="22"/>
        </w:rPr>
        <w:t xml:space="preserve"> puntos</w:t>
      </w:r>
      <w:r>
        <w:rPr>
          <w:i w:val="false"/>
          <w:iCs w:val="false"/>
          <w:color w:val="222222"/>
          <w:sz w:val="22"/>
          <w:szCs w:val="22"/>
        </w:rPr>
        <w:t>.</w:t>
      </w:r>
      <w:r>
        <w:br w:type="page"/>
      </w:r>
    </w:p>
    <w:p>
      <w:pPr>
        <w:pStyle w:val="normal1"/>
        <w:numPr>
          <w:ilvl w:val="0"/>
          <w:numId w:val="0"/>
        </w:numPr>
        <w:shd w:val="clear" w:fill="FFFFFF"/>
        <w:spacing w:lineRule="auto" w:line="276" w:before="200" w:afterAutospacing="0" w:after="0"/>
        <w:ind w:hanging="0" w:start="940"/>
        <w:jc w:val="both"/>
        <w:rPr>
          <w:i w:val="false"/>
          <w:iCs w:val="false"/>
          <w:color w:val="222222"/>
          <w:sz w:val="22"/>
          <w:szCs w:val="22"/>
        </w:rPr>
      </w:pPr>
      <w:r>
        <w:rPr>
          <w:i w:val="false"/>
          <w:iCs w:val="false"/>
          <w:color w:val="222222"/>
          <w:sz w:val="22"/>
          <w:szCs w:val="22"/>
        </w:rPr>
      </w:r>
    </w:p>
    <w:p>
      <w:pPr>
        <w:pStyle w:val="normal1"/>
        <w:numPr>
          <w:ilvl w:val="0"/>
          <w:numId w:val="2"/>
        </w:numPr>
        <w:shd w:val="clear" w:fill="FFFFFF"/>
        <w:spacing w:lineRule="auto" w:line="276" w:before="0" w:after="200"/>
        <w:ind w:hanging="360" w:start="940"/>
        <w:jc w:val="both"/>
        <w:rPr/>
      </w:pPr>
      <w:r>
        <w:rPr>
          <w:i w:val="false"/>
          <w:iCs w:val="false"/>
          <w:color w:val="222222"/>
          <w:sz w:val="22"/>
          <w:szCs w:val="22"/>
        </w:rPr>
        <w:t xml:space="preserve">Compromiso de que el </w:t>
      </w:r>
      <w:r>
        <w:rPr>
          <w:b/>
          <w:bCs/>
          <w:i w:val="false"/>
          <w:iCs w:val="false"/>
          <w:color w:val="222222"/>
          <w:sz w:val="22"/>
          <w:szCs w:val="22"/>
        </w:rPr>
        <w:t>50% de las entregas</w:t>
      </w:r>
      <w:r>
        <w:rPr>
          <w:i w:val="false"/>
          <w:iCs w:val="false"/>
          <w:color w:val="222222"/>
          <w:sz w:val="22"/>
          <w:szCs w:val="22"/>
        </w:rPr>
        <w:t xml:space="preserve"> se realizarán con vehículos que ostenten el distintivo ambiental "CERO EMISIONES" o "ECO" de la DGT: </w:t>
      </w:r>
      <w:r>
        <w:rPr>
          <w:b/>
          <w:bCs/>
          <w:i w:val="false"/>
          <w:iCs w:val="false"/>
          <w:color w:val="222222"/>
          <w:sz w:val="22"/>
          <w:szCs w:val="22"/>
        </w:rPr>
        <w:t>5 puntos</w:t>
      </w:r>
      <w:r>
        <w:rPr>
          <w:i w:val="false"/>
          <w:iCs w:val="false"/>
          <w:color w:val="222222"/>
          <w:sz w:val="22"/>
          <w:szCs w:val="22"/>
        </w:rPr>
        <w:t>.</w:t>
      </w:r>
    </w:p>
    <w:p>
      <w:pPr>
        <w:pStyle w:val="normal1"/>
        <w:shd w:val="clear" w:fill="FFFFFF"/>
        <w:spacing w:lineRule="auto" w:line="276" w:before="0" w:after="200"/>
        <w:ind w:hanging="0" w:start="0"/>
        <w:jc w:val="both"/>
        <w:rPr>
          <w:i w:val="false"/>
          <w:iCs w:val="false"/>
          <w:color w:val="222222"/>
          <w:sz w:val="22"/>
          <w:szCs w:val="22"/>
        </w:rPr>
      </w:pPr>
      <w:r>
        <w:rPr>
          <w:i w:val="false"/>
          <w:iCs w:val="false"/>
          <w:color w:val="222222"/>
          <w:sz w:val="22"/>
          <w:szCs w:val="22"/>
        </w:rPr>
        <w:t xml:space="preserve">Para que este criterio pueda ser valorado, el licitador deberá aportar obligatoriamente dentro del sobre correspondiente a su oferta, junto con el Anexo V, el </w:t>
      </w:r>
      <w:r>
        <w:rPr>
          <w:b/>
          <w:bCs/>
          <w:i w:val="false"/>
          <w:iCs w:val="false"/>
          <w:color w:val="222222"/>
          <w:sz w:val="22"/>
          <w:szCs w:val="22"/>
        </w:rPr>
        <w:t>listado de matrículas y la copia de los distintivos ambientales</w:t>
      </w:r>
      <w:r>
        <w:rPr>
          <w:i w:val="false"/>
          <w:iCs w:val="false"/>
          <w:color w:val="222222"/>
          <w:sz w:val="22"/>
          <w:szCs w:val="22"/>
        </w:rPr>
        <w:t xml:space="preserve"> de la DGT de los vehículos que adscribirá a la ejecución del servicio. La no presentación de esta documentación en el momento de licitar implicará que el licitador obtenga cero (0) puntos en este apartado. </w:t>
      </w:r>
    </w:p>
    <w:p>
      <w:pPr>
        <w:pStyle w:val="normal1"/>
        <w:pBdr/>
        <w:spacing w:lineRule="auto" w:line="276"/>
        <w:ind w:hanging="0" w:start="1080"/>
        <w:jc w:val="both"/>
        <w:rPr>
          <w:b/>
          <w:bCs/>
          <w:i w:val="false"/>
          <w:iCs w:val="false"/>
          <w:color w:val="1F497D"/>
          <w:sz w:val="22"/>
          <w:szCs w:val="22"/>
        </w:rPr>
      </w:pPr>
      <w:r>
        <w:rPr>
          <w:b/>
          <w:bCs/>
          <w:i w:val="false"/>
          <w:iCs w:val="false"/>
          <w:color w:val="1F497D"/>
          <w:sz w:val="22"/>
          <w:szCs w:val="22"/>
        </w:rPr>
      </w:r>
    </w:p>
    <w:p>
      <w:pPr>
        <w:pStyle w:val="normal1"/>
        <w:pBdr/>
        <w:spacing w:lineRule="auto" w:line="276" w:before="0" w:after="200"/>
        <w:ind w:hanging="0" w:start="720"/>
        <w:jc w:val="both"/>
        <w:rPr>
          <w:i w:val="false"/>
          <w:iCs w:val="false"/>
          <w:color w:val="FF0000"/>
          <w:sz w:val="22"/>
          <w:szCs w:val="22"/>
        </w:rPr>
      </w:pPr>
      <w:r>
        <w:rPr>
          <w:i w:val="false"/>
          <w:iCs w:val="false"/>
          <w:color w:val="FF0000"/>
          <w:sz w:val="22"/>
          <w:szCs w:val="22"/>
        </w:rPr>
      </w:r>
    </w:p>
    <w:p>
      <w:pPr>
        <w:pStyle w:val="normal1"/>
        <w:pBdr/>
        <w:jc w:val="both"/>
        <w:rPr>
          <w:i w:val="false"/>
          <w:iCs w:val="false"/>
          <w:color w:val="1F497D"/>
        </w:rPr>
      </w:pPr>
      <w:r>
        <w:rPr>
          <w:i w:val="false"/>
          <w:iCs w:val="false"/>
          <w:color w:val="1F497D"/>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tbl>
      <w:tblPr>
        <w:tblStyle w:val="Table20"/>
        <w:tblW w:w="9300" w:type="dxa"/>
        <w:jc w:val="start"/>
        <w:tblInd w:w="-324" w:type="dxa"/>
        <w:tblLayout w:type="fixed"/>
        <w:tblCellMar>
          <w:top w:w="0" w:type="dxa"/>
          <w:start w:w="108" w:type="dxa"/>
          <w:bottom w:w="0" w:type="dxa"/>
          <w:end w:w="108" w:type="dxa"/>
        </w:tblCellMar>
        <w:tblLook w:val="0000"/>
      </w:tblPr>
      <w:tblGrid>
        <w:gridCol w:w="9300"/>
      </w:tblGrid>
      <w:tr>
        <w:trPr>
          <w:trHeight w:val="709" w:hRule="atLeast"/>
        </w:trPr>
        <w:tc>
          <w:tcPr>
            <w:tcW w:w="9300" w:type="dxa"/>
            <w:tcBorders/>
            <w:shd w:fill="00B0F0" w:val="clear"/>
          </w:tcPr>
          <w:p>
            <w:pPr>
              <w:pStyle w:val="normal1"/>
              <w:pBdr/>
              <w:jc w:val="center"/>
              <w:rPr>
                <w:b/>
                <w:bCs/>
                <w:i w:val="false"/>
                <w:iCs w:val="false"/>
                <w:color w:val="FFFFFF"/>
                <w:sz w:val="24"/>
                <w:szCs w:val="24"/>
              </w:rPr>
            </w:pPr>
            <w:r>
              <w:rPr>
                <w:b/>
                <w:bCs/>
                <w:i w:val="false"/>
                <w:iCs w:val="false"/>
                <w:color w:val="FFFFFF"/>
                <w:sz w:val="24"/>
                <w:szCs w:val="24"/>
              </w:rPr>
              <w:t>Anexo XII</w:t>
            </w:r>
          </w:p>
          <w:p>
            <w:pPr>
              <w:pStyle w:val="normal1"/>
              <w:pBdr/>
              <w:jc w:val="center"/>
              <w:rPr>
                <w:b/>
                <w:bCs/>
                <w:i w:val="false"/>
                <w:iCs w:val="false"/>
                <w:color w:val="FFFFFF"/>
                <w:sz w:val="24"/>
                <w:szCs w:val="24"/>
                <w:u w:val="single"/>
              </w:rPr>
            </w:pPr>
            <w:r>
              <w:rPr>
                <w:b/>
                <w:bCs/>
                <w:i w:val="false"/>
                <w:iCs w:val="false"/>
                <w:color w:val="FFFFFF"/>
                <w:sz w:val="24"/>
                <w:szCs w:val="24"/>
              </w:rPr>
              <w:t xml:space="preserve">Desglose costes </w:t>
            </w:r>
          </w:p>
        </w:tc>
      </w:tr>
    </w:tbl>
    <w:p>
      <w:pPr>
        <w:pStyle w:val="normal1"/>
        <w:pBdr/>
        <w:jc w:val="both"/>
        <w:rPr>
          <w:i w:val="false"/>
          <w:iCs w:val="false"/>
          <w:color w:val="000000"/>
        </w:rPr>
      </w:pPr>
      <w:r>
        <w:rPr>
          <w:i w:val="false"/>
          <w:iCs w:val="false"/>
          <w:color w:val="000000"/>
        </w:rPr>
      </w:r>
    </w:p>
    <w:p>
      <w:pPr>
        <w:pStyle w:val="normal1"/>
        <w:spacing w:lineRule="auto" w:line="276"/>
        <w:ind w:hanging="2"/>
        <w:jc w:val="both"/>
        <w:rPr>
          <w:i w:val="false"/>
          <w:iCs w:val="false"/>
          <w:sz w:val="22"/>
          <w:szCs w:val="22"/>
        </w:rPr>
      </w:pPr>
      <w:r>
        <w:rPr>
          <w:i w:val="false"/>
          <w:iCs w:val="false"/>
          <w:sz w:val="22"/>
          <w:szCs w:val="22"/>
        </w:rPr>
      </w:r>
    </w:p>
    <w:p>
      <w:pPr>
        <w:pStyle w:val="normal1"/>
        <w:spacing w:lineRule="auto" w:line="276"/>
        <w:ind w:hanging="0" w:start="0"/>
        <w:jc w:val="both"/>
        <w:rPr>
          <w:b/>
          <w:bCs/>
          <w:i w:val="false"/>
          <w:iCs w:val="false"/>
          <w:sz w:val="22"/>
          <w:szCs w:val="22"/>
        </w:rPr>
      </w:pPr>
      <w:r>
        <w:rPr>
          <w:b/>
          <w:bCs/>
          <w:i w:val="false"/>
          <w:iCs w:val="false"/>
          <w:sz w:val="22"/>
          <w:szCs w:val="22"/>
        </w:rPr>
        <w:t>DETERMINACIÓN DEL PRESUPUESTO BASE DE LICITACIÓN</w:t>
      </w:r>
    </w:p>
    <w:p>
      <w:pPr>
        <w:pStyle w:val="normal1"/>
        <w:spacing w:lineRule="auto" w:line="276"/>
        <w:ind w:hanging="2"/>
        <w:jc w:val="both"/>
        <w:rPr>
          <w:i w:val="false"/>
          <w:iCs w:val="false"/>
          <w:sz w:val="22"/>
          <w:szCs w:val="22"/>
        </w:rPr>
      </w:pPr>
      <w:r>
        <w:rPr>
          <w:i w:val="false"/>
          <w:iCs w:val="false"/>
          <w:sz w:val="22"/>
          <w:szCs w:val="22"/>
        </w:rPr>
      </w:r>
    </w:p>
    <w:p>
      <w:pPr>
        <w:pStyle w:val="normal1"/>
        <w:spacing w:lineRule="auto" w:line="276"/>
        <w:ind w:hanging="2"/>
        <w:jc w:val="both"/>
        <w:rPr>
          <w:i w:val="false"/>
          <w:iCs w:val="false"/>
          <w:sz w:val="22"/>
          <w:szCs w:val="22"/>
        </w:rPr>
      </w:pPr>
      <w:r>
        <w:rPr>
          <w:i w:val="false"/>
          <w:iCs w:val="false"/>
          <w:sz w:val="22"/>
          <w:szCs w:val="22"/>
        </w:rPr>
        <w:t>Para la determinación del Presupuesto Base de Licitación antes indicado se han tenido en cuenta los siguientes conceptos:</w:t>
      </w:r>
    </w:p>
    <w:p>
      <w:pPr>
        <w:pStyle w:val="normal1"/>
        <w:spacing w:lineRule="auto" w:line="276" w:before="0" w:after="200"/>
        <w:ind w:hanging="2"/>
        <w:jc w:val="both"/>
        <w:rPr>
          <w:b/>
          <w:bCs/>
          <w:i w:val="false"/>
          <w:iCs w:val="false"/>
          <w:sz w:val="22"/>
          <w:szCs w:val="22"/>
        </w:rPr>
      </w:pPr>
      <w:r>
        <w:rPr>
          <w:b/>
          <w:bCs/>
          <w:i w:val="false"/>
          <w:iCs w:val="false"/>
          <w:sz w:val="22"/>
          <w:szCs w:val="22"/>
        </w:rPr>
      </w:r>
    </w:p>
    <w:tbl>
      <w:tblPr>
        <w:tblStyle w:val="Table21"/>
        <w:tblW w:w="8865" w:type="dxa"/>
        <w:jc w:val="start"/>
        <w:tblInd w:w="0" w:type="dxa"/>
        <w:tblLayout w:type="fixed"/>
        <w:tblCellMar>
          <w:top w:w="0" w:type="dxa"/>
          <w:start w:w="40" w:type="dxa"/>
          <w:bottom w:w="0" w:type="dxa"/>
          <w:end w:w="40" w:type="dxa"/>
        </w:tblCellMar>
        <w:tblLook w:val="0600"/>
      </w:tblPr>
      <w:tblGrid>
        <w:gridCol w:w="4874"/>
        <w:gridCol w:w="2040"/>
        <w:gridCol w:w="1951"/>
      </w:tblGrid>
      <w:tr>
        <w:trPr>
          <w:trHeight w:val="300" w:hRule="atLeast"/>
        </w:trPr>
        <w:tc>
          <w:tcPr>
            <w:tcW w:w="4874" w:type="dxa"/>
            <w:tcBorders>
              <w:top w:val="single" w:sz="6" w:space="0" w:color="000000"/>
              <w:start w:val="single" w:sz="6" w:space="0" w:color="000000"/>
              <w:bottom w:val="single" w:sz="6" w:space="0" w:color="000000"/>
              <w:end w:val="single" w:sz="6" w:space="0" w:color="000000"/>
            </w:tcBorders>
            <w:shd w:fill="F3F3F3" w:val="clear"/>
            <w:vAlign w:val="bottom"/>
          </w:tcPr>
          <w:p>
            <w:pPr>
              <w:pStyle w:val="normal1"/>
              <w:widowControl w:val="false"/>
              <w:spacing w:lineRule="auto" w:line="276"/>
              <w:rPr>
                <w:i w:val="false"/>
                <w:iCs w:val="false"/>
                <w:sz w:val="22"/>
                <w:szCs w:val="22"/>
              </w:rPr>
            </w:pPr>
            <w:r>
              <w:rPr>
                <w:i w:val="false"/>
                <w:iCs w:val="false"/>
                <w:sz w:val="22"/>
                <w:szCs w:val="22"/>
              </w:rPr>
              <w:t>CONCEPTO</w:t>
            </w:r>
          </w:p>
        </w:tc>
        <w:tc>
          <w:tcPr>
            <w:tcW w:w="2040" w:type="dxa"/>
            <w:tcBorders>
              <w:top w:val="single" w:sz="6" w:space="0" w:color="000000"/>
              <w:start w:val="single" w:sz="6" w:space="0" w:color="CCCCCC"/>
              <w:bottom w:val="single" w:sz="6" w:space="0" w:color="000000"/>
              <w:end w:val="single" w:sz="6" w:space="0" w:color="000000"/>
            </w:tcBorders>
            <w:shd w:fill="F3F3F3" w:val="clear"/>
            <w:vAlign w:val="bottom"/>
          </w:tcPr>
          <w:p>
            <w:pPr>
              <w:pStyle w:val="normal1"/>
              <w:widowControl w:val="false"/>
              <w:spacing w:lineRule="auto" w:line="276"/>
              <w:rPr>
                <w:i w:val="false"/>
                <w:iCs w:val="false"/>
                <w:sz w:val="22"/>
                <w:szCs w:val="22"/>
              </w:rPr>
            </w:pPr>
            <w:r>
              <w:rPr>
                <w:i w:val="false"/>
                <w:iCs w:val="false"/>
                <w:sz w:val="22"/>
                <w:szCs w:val="22"/>
              </w:rPr>
              <w:t>IMPORTE ANUAL</w:t>
            </w:r>
          </w:p>
        </w:tc>
        <w:tc>
          <w:tcPr>
            <w:tcW w:w="1951" w:type="dxa"/>
            <w:tcBorders>
              <w:top w:val="single" w:sz="6" w:space="0" w:color="000000"/>
              <w:start w:val="single" w:sz="6" w:space="0" w:color="CCCCCC"/>
              <w:bottom w:val="single" w:sz="6" w:space="0" w:color="000000"/>
              <w:end w:val="single" w:sz="6" w:space="0" w:color="000000"/>
            </w:tcBorders>
            <w:shd w:fill="F3F3F3" w:val="clear"/>
            <w:vAlign w:val="bottom"/>
          </w:tcPr>
          <w:p>
            <w:pPr>
              <w:pStyle w:val="normal1"/>
              <w:widowControl w:val="false"/>
              <w:spacing w:lineRule="auto" w:line="276"/>
              <w:rPr>
                <w:i w:val="false"/>
                <w:iCs w:val="false"/>
                <w:sz w:val="22"/>
                <w:szCs w:val="22"/>
              </w:rPr>
            </w:pPr>
            <w:r>
              <w:rPr>
                <w:i w:val="false"/>
                <w:iCs w:val="false"/>
                <w:sz w:val="22"/>
                <w:szCs w:val="22"/>
              </w:rPr>
              <w:t>% SOBRE TOTAL</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b/>
                <w:bCs/>
                <w:i w:val="false"/>
                <w:iCs w:val="false"/>
                <w:sz w:val="22"/>
                <w:szCs w:val="22"/>
              </w:rPr>
              <w:t>Costes Directos</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273.097,17€</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81,00%</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 Productos</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161.835,36 €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48%</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 Servicios</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74.174,54 €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22,00%</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 Transporte</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23.600,99 €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7%</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 Instalación y cesión de equipos</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10.114,71 €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3%</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 Otros Servicios Post-Venta</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3.371,57 €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1%</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b/>
                <w:bCs/>
                <w:i w:val="false"/>
                <w:iCs w:val="false"/>
                <w:sz w:val="22"/>
                <w:szCs w:val="22"/>
              </w:rPr>
              <w:t>Costes Indirectos</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43.830,41 €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13%</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 Gestión y Estructura</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43.830,41 €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13%</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b/>
                <w:bCs/>
                <w:i w:val="false"/>
                <w:iCs w:val="false"/>
                <w:sz w:val="22"/>
                <w:szCs w:val="22"/>
              </w:rPr>
              <w:t>Beneficio Comercial</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20.229,42 €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6,00%</w:t>
            </w:r>
          </w:p>
        </w:tc>
      </w:tr>
      <w:tr>
        <w:trPr>
          <w:trHeight w:val="525"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b/>
                <w:bCs/>
                <w:i w:val="false"/>
                <w:iCs w:val="false"/>
                <w:sz w:val="22"/>
                <w:szCs w:val="22"/>
              </w:rPr>
              <w:t>PRESUPUESTO BASE DE LICITACION SIN IVA</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337.157,00 €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100,00%</w:t>
            </w:r>
          </w:p>
        </w:tc>
      </w:tr>
      <w:tr>
        <w:trPr>
          <w:trHeight w:val="300"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Impuestos: IVA (21%)</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i w:val="false"/>
                <w:iCs w:val="false"/>
                <w:sz w:val="22"/>
                <w:szCs w:val="22"/>
              </w:rPr>
              <w:t>70.802,97 €</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w:t>
            </w:r>
          </w:p>
        </w:tc>
      </w:tr>
      <w:tr>
        <w:trPr>
          <w:trHeight w:val="525" w:hRule="atLeast"/>
        </w:trPr>
        <w:tc>
          <w:tcPr>
            <w:tcW w:w="4874" w:type="dxa"/>
            <w:tcBorders>
              <w:top w:val="single" w:sz="6" w:space="0" w:color="CCCCCC"/>
              <w:start w:val="single" w:sz="6" w:space="0" w:color="000000"/>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b/>
                <w:bCs/>
                <w:i w:val="false"/>
                <w:iCs w:val="false"/>
                <w:sz w:val="22"/>
                <w:szCs w:val="22"/>
              </w:rPr>
              <w:t>PRESUPUESTO BASE DE LICITACION CON IVA</w:t>
            </w:r>
          </w:p>
        </w:tc>
        <w:tc>
          <w:tcPr>
            <w:tcW w:w="2040"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jc w:val="end"/>
              <w:rPr>
                <w:i w:val="false"/>
                <w:iCs w:val="false"/>
                <w:sz w:val="22"/>
                <w:szCs w:val="22"/>
              </w:rPr>
            </w:pPr>
            <w:r>
              <w:rPr>
                <w:b/>
                <w:bCs/>
                <w:i w:val="false"/>
                <w:iCs w:val="false"/>
                <w:sz w:val="22"/>
                <w:szCs w:val="22"/>
              </w:rPr>
              <w:t>407.959,97€</w:t>
            </w:r>
          </w:p>
        </w:tc>
        <w:tc>
          <w:tcPr>
            <w:tcW w:w="1951" w:type="dxa"/>
            <w:tcBorders>
              <w:top w:val="single" w:sz="6" w:space="0" w:color="CCCCCC"/>
              <w:start w:val="single" w:sz="6" w:space="0" w:color="CCCCCC"/>
              <w:bottom w:val="single" w:sz="6" w:space="0" w:color="000000"/>
              <w:end w:val="single" w:sz="6" w:space="0" w:color="000000"/>
            </w:tcBorders>
            <w:vAlign w:val="bottom"/>
          </w:tcPr>
          <w:p>
            <w:pPr>
              <w:pStyle w:val="normal1"/>
              <w:widowControl w:val="false"/>
              <w:spacing w:lineRule="auto" w:line="276"/>
              <w:rPr>
                <w:i w:val="false"/>
                <w:iCs w:val="false"/>
                <w:sz w:val="22"/>
                <w:szCs w:val="22"/>
              </w:rPr>
            </w:pPr>
            <w:r>
              <w:rPr>
                <w:i w:val="false"/>
                <w:iCs w:val="false"/>
                <w:sz w:val="22"/>
                <w:szCs w:val="22"/>
              </w:rPr>
              <w:t>-</w:t>
            </w:r>
          </w:p>
        </w:tc>
      </w:tr>
    </w:tbl>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ind w:hanging="708" w:start="708"/>
        <w:jc w:val="both"/>
        <w:rPr>
          <w:i w:val="false"/>
          <w:iCs w:val="false"/>
        </w:rPr>
      </w:pPr>
      <w:r>
        <w:rPr>
          <w:i w:val="false"/>
          <w:iCs w:val="false"/>
        </w:rPr>
      </w:r>
    </w:p>
    <w:sectPr>
      <w:headerReference w:type="even" r:id="rId2"/>
      <w:headerReference w:type="default" r:id="rId3"/>
      <w:headerReference w:type="first" r:id="rId4"/>
      <w:footnotePr>
        <w:numFmt w:val="decimal"/>
      </w:footnotePr>
      <w:type w:val="nextPage"/>
      <w:pgSz w:w="11906" w:h="16838"/>
      <w:pgMar w:left="1701" w:right="1276" w:gutter="0" w:header="420" w:top="992"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Liberation Sans">
    <w:altName w:val="Arial"/>
    <w:charset w:val="00" w:characterSet="windows-1252"/>
    <w:family w:val="swiss"/>
    <w:pitch w:val="variable"/>
  </w:font>
  <w:font w:name="Georgia">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MS Gothic">
    <w:charset w:val="00" w:characterSet="windows-1252"/>
    <w:family w:val="roman"/>
    <w:pitch w:val="variable"/>
    <w:embedRegular r:id="rId5" w:fontKey="{05014A78-CABC-4EF0-12AC-5CD89AEFDE05}"/>
  </w:font>
  <w:font w:name="Calibri">
    <w:charset w:val="00" w:characterSet="windows-1252"/>
    <w:family w:val="roman"/>
    <w:pitch w:val="variable"/>
  </w:font>
  <w:font w:name="Arial">
    <w:altName w:val="sans-serif"/>
    <w:charset w:val="00" w:characterSet="windows-1252"/>
    <w:family w:val="auto"/>
    <w:pitch w:val="default"/>
  </w:font>
  <w:font w:name="Cambria">
    <w:charset w:val="00" w:characterSet="windows-1252"/>
    <w:family w:val="roman"/>
    <w:pitch w:val="variable"/>
  </w:font>
  <w:font w:name="Arial">
    <w:charset w:val="01"/>
    <w:family w:val="swiss"/>
    <w:pitch w:val="variable"/>
  </w:font>
  <w:font w:name="OpenSymbol">
    <w:altName w:val="Arial Unicode MS"/>
    <w:charset w:val="01"/>
    <w:family w:val="auto"/>
    <w:pitch w:val="default"/>
  </w:font>
  <w:font w:name="Wingdings">
    <w:charset w:val="02"/>
    <w:family w:val="auto"/>
    <w:pitch w:val="default"/>
    <w:embedRegular r:id="rId6" w:fontKey="{06014A78-CABC-4EF0-12AC-5CD89AEFDE06}"/>
    <w:embedBold r:id="rId7" w:fontKey="{07014A78-CABC-4EF0-12AC-5CD89AEFDE07}"/>
  </w:font>
  <w:font w:name="Wingdings 2">
    <w:charset w:val="02"/>
    <w:family w:val="auto"/>
    <w:pitch w:val="default"/>
    <w:embedRegular r:id="rId8" w:fontKey="{08014A78-CABC-4EF0-12AC-5CD89AEFDE08}"/>
    <w:embedBold r:id="rId9" w:fontKey="{09014A78-CABC-4EF0-12AC-5CD89AEFDE09}"/>
  </w:font>
  <w:font w:name="Courier New">
    <w:charset w:val="01"/>
    <w:family w:val="modern"/>
    <w:pitch w:val="fixed"/>
  </w:font>
  <w:font w:name="Noto Sans Symbols">
    <w:charset w:val="01"/>
    <w:family w:val="swiss"/>
    <w:pitch w:val="default"/>
    <w:embedRegular r:id="rId10" w:fontKey="{0A014A78-CABC-4EF0-12AC-5CD89AEFDE0A}"/>
    <w:embedBold r:id="rId11" w:fontKey="{0B014A78-CABC-4EF0-12AC-5CD89AEFDE0B}"/>
    <w:embedItalic r:id="rId12" w:fontKey="{0C014A78-CABC-4EF0-12AC-5CD89AEFDE0C}"/>
  </w:font>
  <w:font w:name="Liberation Serif">
    <w:altName w:val="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p>
  </w:footnote>
  <w:footnote w:id="1" w:type="continuationSeparator">
    <w:p>
      <w:r/>
    </w:p>
  </w:footnote>
  <w:footnote w:id="2">
    <w:p>
      <w:pPr>
        <w:pStyle w:val="normal1"/>
        <w:tabs>
          <w:tab w:val="left" w:pos="-720" w:leader="none"/>
          <w:tab w:val="left" w:pos="-156" w:leader="none"/>
          <w:tab w:val="left" w:pos="720" w:leader="none"/>
          <w:tab w:val="left" w:pos="1440" w:leader="none"/>
          <w:tab w:val="left" w:pos="2160" w:leader="none"/>
          <w:tab w:val="left" w:pos="2880" w:leader="none"/>
          <w:tab w:val="left" w:pos="3600" w:leader="none"/>
          <w:tab w:val="left" w:pos="4320" w:leader="none"/>
        </w:tabs>
        <w:ind w:hanging="0" w:start="2"/>
        <w:jc w:val="both"/>
        <w:rPr>
          <w:sz w:val="18"/>
          <w:szCs w:val="18"/>
        </w:rPr>
      </w:pPr>
      <w:r>
        <w:rPr>
          <w:rStyle w:val="Caracteresdenotaalpie"/>
        </w:rPr>
        <w:footnoteRef/>
      </w:r>
      <w:r>
        <w:rPr>
          <w:sz w:val="14"/>
          <w:szCs w:val="14"/>
        </w:rPr>
        <w:t xml:space="preserve"> </w:t>
      </w:r>
      <w:r>
        <w:rPr>
          <w:sz w:val="14"/>
          <w:szCs w:val="14"/>
        </w:rPr>
        <w:t>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sz w:val="14"/>
          <w:szCs w:val="14"/>
        </w:rPr>
      </w:pPr>
      <w:r>
        <w:rPr>
          <w:sz w:val="14"/>
          <w:szCs w:val="14"/>
        </w:rPr>
        <w:tab/>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pPr>
        <w:pStyle w:val="normal1"/>
        <w:numPr>
          <w:ilvl w:val="0"/>
          <w:numId w:val="15"/>
        </w:numPr>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720" w:start="2"/>
        <w:jc w:val="both"/>
        <w:rPr>
          <w:i w:val="false"/>
          <w:iCs w:val="false"/>
        </w:rPr>
      </w:pPr>
      <w:r>
        <w:rPr>
          <w:sz w:val="14"/>
          <w:szCs w:val="14"/>
        </w:rPr>
        <w:t xml:space="preserve">Mediante correo electrónico que deberá enviar a la dirección </w:t>
      </w:r>
      <w:hyperlink r:id="rId1">
        <w:r>
          <w:rPr>
            <w:rStyle w:val="Hyperlink"/>
            <w:color w:val="0000FF"/>
            <w:sz w:val="14"/>
            <w:szCs w:val="14"/>
            <w:u w:val="single"/>
          </w:rPr>
          <w:t>asepeyo@asepeyo.es</w:t>
        </w:r>
      </w:hyperlink>
    </w:p>
    <w:p>
      <w:pPr>
        <w:pStyle w:val="normal1"/>
        <w:numPr>
          <w:ilvl w:val="0"/>
          <w:numId w:val="15"/>
        </w:numPr>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720" w:start="2"/>
        <w:jc w:val="both"/>
        <w:rPr>
          <w:i w:val="false"/>
          <w:iCs w:val="false"/>
        </w:rPr>
      </w:pPr>
      <w:r>
        <w:rPr>
          <w:sz w:val="14"/>
          <w:szCs w:val="14"/>
        </w:rPr>
        <w:t>Correo postal dirigido a Asepeyo, con dirección en Vía Augusta nº 36 08006 Barcelona o presentándose en uno de los centros asistenciales de Asepeyo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524" w:leader="none"/>
        <w:tab w:val="right" w:pos="8504" w:leader="none"/>
      </w:tabs>
      <w:ind w:firstLine="2126" w:start="3118"/>
      <w:jc w:val="both"/>
      <w:rPr>
        <w:i w:val="false"/>
        <w:iCs w:val="false"/>
      </w:rPr>
    </w:pPr>
    <w:r>
      <w:rPr>
        <w:i w:val="false"/>
        <w:iCs w:val="false"/>
        <w:sz w:val="18"/>
        <w:szCs w:val="18"/>
      </w:rPr>
      <w:tab/>
      <w:t>CP00100-2026 Contrato mixto de suministro de material de higiene y mantenimiento de unidades femeninas, bacteriostáticos, ambientadores y alfombras para Asepeyo,  Mutua Colaboradora con la Seguridad Social nº 151</w:t>
    </w:r>
    <w:r>
      <w:rPr>
        <w:i w:val="false"/>
        <w:iCs w:val="false"/>
      </w:rPr>
      <w:drawing>
        <wp:anchor distT="0" distB="0" distL="114300" distR="114300" simplePos="0" relativeHeight="29" behindDoc="1" locked="0" layoutInCell="0" allowOverlap="1">
          <wp:simplePos x="0" y="0"/>
          <wp:positionH relativeFrom="column">
            <wp:posOffset>-1129665</wp:posOffset>
          </wp:positionH>
          <wp:positionV relativeFrom="paragraph">
            <wp:posOffset>-269875</wp:posOffset>
          </wp:positionV>
          <wp:extent cx="2260600" cy="847090"/>
          <wp:effectExtent l="0" t="0" r="0" b="0"/>
          <wp:wrapSquare wrapText="bothSides"/>
          <wp:docPr id="1" name="image1.png" descr="U:\Documents\Sil\Junta General\np\10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Documents\Sil\Junta General\np\107.b.png"/>
                  <pic:cNvPicPr>
                    <a:picLocks noChangeAspect="1" noChangeArrowheads="1"/>
                  </pic:cNvPicPr>
                </pic:nvPicPr>
                <pic:blipFill>
                  <a:blip r:embed="rId1"/>
                  <a:stretch>
                    <a:fillRect/>
                  </a:stretch>
                </pic:blipFill>
                <pic:spPr bwMode="auto">
                  <a:xfrm>
                    <a:off x="0" y="0"/>
                    <a:ext cx="2260600" cy="847090"/>
                  </a:xfrm>
                  <a:prstGeom prst="rect">
                    <a:avLst/>
                  </a:prstGeom>
                  <a:noFill/>
                </pic:spPr>
              </pic:pic>
            </a:graphicData>
          </a:graphic>
        </wp:anchor>
      </w:drawing>
    </w:r>
    <w:r>
      <w:rPr>
        <w:i w:val="false"/>
        <w:iCs w:val="false"/>
      </w:rPr>
      <w:tab/>
    </w:r>
  </w:p>
  <w:p>
    <w:pPr>
      <w:pStyle w:val="normal1"/>
      <w:jc w:val="end"/>
      <w:rPr>
        <w:b/>
        <w:bCs/>
        <w:i w:val="false"/>
        <w:iCs w:val="false"/>
      </w:rPr>
    </w:pPr>
    <w:r>
      <w:rPr>
        <w:b/>
        <w:bCs/>
        <w:i w:val="false"/>
        <w:iCs w:val="false"/>
      </w:rPr>
      <w:tab/>
      <w:tab/>
      <w:tab/>
      <w:tab/>
      <w:tab/>
      <w:tab/>
      <w:tab/>
      <w:tab/>
    </w:r>
  </w:p>
  <w:p>
    <w:pPr>
      <w:pStyle w:val="normal1"/>
      <w:jc w:val="end"/>
      <w:rPr>
        <w:b/>
        <w:bCs/>
        <w:i w:val="false"/>
        <w:iCs w:val="false"/>
        <w:color w:val="0070C0"/>
        <w:sz w:val="24"/>
        <w:szCs w:val="24"/>
      </w:rPr>
    </w:pPr>
    <w:r>
      <w:rPr>
        <w:b/>
        <w:bCs/>
        <w:i w:val="false"/>
        <w:iCs w:val="false"/>
        <w:color w:val="0070C0"/>
        <w:sz w:val="24"/>
        <w:szCs w:val="24"/>
      </w:rPr>
      <w:t>Pliego de Cláusulas administrativas particulares: Anexos</w:t>
    </w:r>
  </w:p>
  <w:p>
    <w:pPr>
      <w:pStyle w:val="normal1"/>
      <w:jc w:val="center"/>
      <w:rPr>
        <w:b/>
        <w:bCs/>
        <w:i w:val="false"/>
        <w:iCs w:val="false"/>
        <w:color w:val="0070C0"/>
        <w:sz w:val="24"/>
        <w:szCs w:val="24"/>
      </w:rPr>
    </w:pPr>
    <w:r>
      <w:rPr>
        <w:b/>
        <w:bCs/>
        <w:i w:val="false"/>
        <w:iCs w:val="false"/>
        <w:color w:val="0070C0"/>
        <w:sz w:val="28"/>
        <w:szCs w:val="28"/>
      </w:rPr>
      <w:t>________________________________________________________</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524" w:leader="none"/>
        <w:tab w:val="right" w:pos="8504" w:leader="none"/>
      </w:tabs>
      <w:ind w:firstLine="2126" w:start="3118"/>
      <w:jc w:val="both"/>
      <w:rPr>
        <w:i w:val="false"/>
        <w:iCs w:val="false"/>
      </w:rPr>
    </w:pPr>
    <w:r>
      <w:rPr>
        <w:i w:val="false"/>
        <w:iCs w:val="false"/>
        <w:sz w:val="18"/>
        <w:szCs w:val="18"/>
      </w:rPr>
      <w:tab/>
      <w:t>CP00100-2026 Contrato mixto de suministro de material de higiene y mantenimiento de unidades femeninas, bacteriostáticos, ambientadores y alfombras para Asepeyo,  Mutua Colaboradora con la Seguridad Social nº 151</w:t>
    </w:r>
    <w:r>
      <w:rPr>
        <w:i w:val="false"/>
        <w:iCs w:val="false"/>
      </w:rPr>
      <w:drawing>
        <wp:anchor distT="0" distB="0" distL="114300" distR="114300" simplePos="0" relativeHeight="29" behindDoc="1" locked="0" layoutInCell="0" allowOverlap="1">
          <wp:simplePos x="0" y="0"/>
          <wp:positionH relativeFrom="column">
            <wp:posOffset>-1129665</wp:posOffset>
          </wp:positionH>
          <wp:positionV relativeFrom="paragraph">
            <wp:posOffset>-269875</wp:posOffset>
          </wp:positionV>
          <wp:extent cx="2260600" cy="847090"/>
          <wp:effectExtent l="0" t="0" r="0" b="0"/>
          <wp:wrapSquare wrapText="bothSides"/>
          <wp:docPr id="2" name="image1.png" descr="U:\Documents\Sil\Junta General\np\10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U:\Documents\Sil\Junta General\np\107.b.png"/>
                  <pic:cNvPicPr>
                    <a:picLocks noChangeAspect="1" noChangeArrowheads="1"/>
                  </pic:cNvPicPr>
                </pic:nvPicPr>
                <pic:blipFill>
                  <a:blip r:embed="rId1"/>
                  <a:stretch>
                    <a:fillRect/>
                  </a:stretch>
                </pic:blipFill>
                <pic:spPr bwMode="auto">
                  <a:xfrm>
                    <a:off x="0" y="0"/>
                    <a:ext cx="2260600" cy="847090"/>
                  </a:xfrm>
                  <a:prstGeom prst="rect">
                    <a:avLst/>
                  </a:prstGeom>
                  <a:noFill/>
                </pic:spPr>
              </pic:pic>
            </a:graphicData>
          </a:graphic>
        </wp:anchor>
      </w:drawing>
    </w:r>
    <w:r>
      <w:rPr>
        <w:i w:val="false"/>
        <w:iCs w:val="false"/>
      </w:rPr>
      <w:tab/>
    </w:r>
  </w:p>
  <w:p>
    <w:pPr>
      <w:pStyle w:val="normal1"/>
      <w:jc w:val="end"/>
      <w:rPr>
        <w:b/>
        <w:bCs/>
        <w:i w:val="false"/>
        <w:iCs w:val="false"/>
      </w:rPr>
    </w:pPr>
    <w:r>
      <w:rPr>
        <w:b/>
        <w:bCs/>
        <w:i w:val="false"/>
        <w:iCs w:val="false"/>
      </w:rPr>
      <w:tab/>
      <w:tab/>
      <w:tab/>
      <w:tab/>
      <w:tab/>
      <w:tab/>
      <w:tab/>
      <w:tab/>
    </w:r>
  </w:p>
  <w:p>
    <w:pPr>
      <w:pStyle w:val="normal1"/>
      <w:jc w:val="end"/>
      <w:rPr>
        <w:b/>
        <w:bCs/>
        <w:i w:val="false"/>
        <w:iCs w:val="false"/>
        <w:color w:val="0070C0"/>
        <w:sz w:val="24"/>
        <w:szCs w:val="24"/>
      </w:rPr>
    </w:pPr>
    <w:r>
      <w:rPr>
        <w:b/>
        <w:bCs/>
        <w:i w:val="false"/>
        <w:iCs w:val="false"/>
        <w:color w:val="0070C0"/>
        <w:sz w:val="24"/>
        <w:szCs w:val="24"/>
      </w:rPr>
      <w:t>Pliego de Cláusulas administrativas particulares: Anexos</w:t>
    </w:r>
  </w:p>
  <w:p>
    <w:pPr>
      <w:pStyle w:val="normal1"/>
      <w:jc w:val="center"/>
      <w:rPr>
        <w:b/>
        <w:bCs/>
        <w:i w:val="false"/>
        <w:iCs w:val="false"/>
        <w:color w:val="0070C0"/>
        <w:sz w:val="24"/>
        <w:szCs w:val="24"/>
      </w:rPr>
    </w:pPr>
    <w:r>
      <w:rPr>
        <w:b/>
        <w:bCs/>
        <w:i w:val="false"/>
        <w:iCs w:val="false"/>
        <w:color w:val="0070C0"/>
        <w:sz w:val="28"/>
        <w:szCs w:val="28"/>
      </w:rPr>
      <w:t>________________________________________________________</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Arial" w:hAnsi="Arial" w:cs="Arial" w:hint="default"/>
        <w:b w:val="false"/>
        <w:bCs w:val="false"/>
        <w:i w:val="false"/>
        <w:iCs w:val="false"/>
        <w:caps w:val="false"/>
        <w:smallCaps w:val="false"/>
        <w:color w:val="222222"/>
        <w:sz w:val="22"/>
        <w:szCs w:val="22"/>
        <w:u w:val="none"/>
      </w:rPr>
    </w:lvl>
    <w:lvl w:ilvl="1">
      <w:start w:val="1"/>
      <w:numFmt w:val="bullet"/>
      <w:lvlText w:val="○"/>
      <w:lvlJc w:val="start"/>
      <w:pPr>
        <w:tabs>
          <w:tab w:val="num" w:pos="0"/>
        </w:tabs>
        <w:ind w:start="1440" w:hanging="360"/>
      </w:pPr>
      <w:rPr>
        <w:rFonts w:ascii="Arial" w:hAnsi="Arial" w:cs="Arial" w:hint="default"/>
        <w:b w:val="false"/>
        <w:bCs w:val="false"/>
        <w:i w:val="false"/>
        <w:iCs w:val="false"/>
        <w:caps w:val="false"/>
        <w:smallCaps w:val="false"/>
        <w:color w:val="222222"/>
        <w:sz w:val="22"/>
        <w:szCs w:val="22"/>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
    <w:lvl w:ilvl="0">
      <w:start w:val="1"/>
      <w:numFmt w:val="bullet"/>
      <w:lvlText w:val="●"/>
      <w:lvlJc w:val="start"/>
      <w:pPr>
        <w:tabs>
          <w:tab w:val="num" w:pos="0"/>
        </w:tabs>
        <w:ind w:start="720" w:hanging="360"/>
      </w:pPr>
      <w:rPr>
        <w:rFonts w:ascii="Arial" w:hAnsi="Arial" w:cs="Arial" w:hint="default"/>
        <w:b w:val="false"/>
        <w:bCs w:val="false"/>
        <w:i w:val="false"/>
        <w:iCs w:val="false"/>
        <w:caps w:val="false"/>
        <w:smallCaps w:val="false"/>
        <w:color w:val="222222"/>
        <w:sz w:val="22"/>
        <w:szCs w:val="22"/>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3">
    <w:lvl w:ilvl="0">
      <w:start w:val="1"/>
      <w:numFmt w:val="bullet"/>
      <w:lvlText w:val="-"/>
      <w:lvlJc w:val="start"/>
      <w:pPr>
        <w:tabs>
          <w:tab w:val="num" w:pos="0"/>
        </w:tabs>
        <w:ind w:start="720" w:hanging="360"/>
      </w:pPr>
      <w:rPr>
        <w:rFonts w:ascii="OpenSymbol" w:hAnsi="OpenSymbol" w:cs="OpenSymbol" w:hint="default"/>
        <w:u w:val="none"/>
      </w:rPr>
    </w:lvl>
    <w:lvl w:ilvl="1">
      <w:start w:val="1"/>
      <w:numFmt w:val="bullet"/>
      <w:lvlText w:val="-"/>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OpenSymbol" w:hAnsi="OpenSymbol" w:cs="OpenSymbol" w:hint="default"/>
        <w:u w:val="none"/>
      </w:rPr>
    </w:lvl>
    <w:lvl w:ilvl="4">
      <w:start w:val="1"/>
      <w:numFmt w:val="bullet"/>
      <w:lvlText w:val="-"/>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OpenSymbol" w:hAnsi="OpenSymbol" w:cs="OpenSymbol" w:hint="default"/>
        <w:u w:val="none"/>
      </w:rPr>
    </w:lvl>
    <w:lvl w:ilvl="7">
      <w:start w:val="1"/>
      <w:numFmt w:val="bullet"/>
      <w:lvlText w:val="-"/>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4">
    <w:lvl w:ilvl="0">
      <w:start w:val="1"/>
      <w:numFmt w:val="bullet"/>
      <w:lvlText w:val="-"/>
      <w:lvlJc w:val="start"/>
      <w:pPr>
        <w:tabs>
          <w:tab w:val="num" w:pos="0"/>
        </w:tabs>
        <w:ind w:start="720" w:hanging="360"/>
      </w:pPr>
      <w:rPr>
        <w:rFonts w:ascii="Arial" w:hAnsi="Arial" w:cs="Arial" w:hint="default"/>
        <w:color w:val="000000"/>
        <w:position w:val="0"/>
        <w:sz w:val="20"/>
        <w:vertAlign w:val="baseline"/>
      </w:rPr>
    </w:lvl>
    <w:lvl w:ilvl="1">
      <w:start w:val="1"/>
      <w:numFmt w:val="bullet"/>
      <w:lvlText w:val="o"/>
      <w:lvlJc w:val="start"/>
      <w:pPr>
        <w:tabs>
          <w:tab w:val="num" w:pos="0"/>
        </w:tabs>
        <w:ind w:start="1440" w:hanging="360"/>
      </w:pPr>
      <w:rPr>
        <w:rFonts w:ascii="Courier New" w:hAnsi="Courier New" w:cs="Courier New" w:hint="default"/>
        <w:position w:val="0"/>
        <w:sz w:val="20"/>
        <w:vertAlign w:val="baseline"/>
      </w:rPr>
    </w:lvl>
    <w:lvl w:ilvl="2">
      <w:start w:val="1"/>
      <w:numFmt w:val="bullet"/>
      <w:lvlText w:val="▪"/>
      <w:lvlJc w:val="start"/>
      <w:pPr>
        <w:tabs>
          <w:tab w:val="num" w:pos="0"/>
        </w:tabs>
        <w:ind w:start="2160" w:hanging="360"/>
      </w:pPr>
      <w:rPr>
        <w:rFonts w:ascii="Noto Sans Symbols" w:hAnsi="Noto Sans Symbols" w:cs="Noto Sans Symbols" w:hint="default"/>
        <w:position w:val="0"/>
        <w:sz w:val="20"/>
        <w:vertAlign w:val="baseline"/>
      </w:rPr>
    </w:lvl>
    <w:lvl w:ilvl="3">
      <w:start w:val="1"/>
      <w:numFmt w:val="bullet"/>
      <w:lvlText w:val="●"/>
      <w:lvlJc w:val="start"/>
      <w:pPr>
        <w:tabs>
          <w:tab w:val="num" w:pos="0"/>
        </w:tabs>
        <w:ind w:start="2880" w:hanging="360"/>
      </w:pPr>
      <w:rPr>
        <w:rFonts w:ascii="Noto Sans Symbols" w:hAnsi="Noto Sans Symbols" w:cs="Noto Sans Symbols" w:hint="default"/>
        <w:position w:val="0"/>
        <w:sz w:val="20"/>
        <w:vertAlign w:val="baseline"/>
      </w:rPr>
    </w:lvl>
    <w:lvl w:ilvl="4">
      <w:start w:val="1"/>
      <w:numFmt w:val="bullet"/>
      <w:lvlText w:val="o"/>
      <w:lvlJc w:val="start"/>
      <w:pPr>
        <w:tabs>
          <w:tab w:val="num" w:pos="0"/>
        </w:tabs>
        <w:ind w:start="3600" w:hanging="360"/>
      </w:pPr>
      <w:rPr>
        <w:rFonts w:ascii="Courier New" w:hAnsi="Courier New" w:cs="Courier New" w:hint="default"/>
        <w:position w:val="0"/>
        <w:sz w:val="20"/>
        <w:vertAlign w:val="baseline"/>
      </w:rPr>
    </w:lvl>
    <w:lvl w:ilvl="5">
      <w:start w:val="1"/>
      <w:numFmt w:val="bullet"/>
      <w:lvlText w:val="▪"/>
      <w:lvlJc w:val="start"/>
      <w:pPr>
        <w:tabs>
          <w:tab w:val="num" w:pos="0"/>
        </w:tabs>
        <w:ind w:start="4320" w:hanging="360"/>
      </w:pPr>
      <w:rPr>
        <w:rFonts w:ascii="Noto Sans Symbols" w:hAnsi="Noto Sans Symbols" w:cs="Noto Sans Symbols" w:hint="default"/>
        <w:position w:val="0"/>
        <w:sz w:val="20"/>
        <w:vertAlign w:val="baseline"/>
      </w:rPr>
    </w:lvl>
    <w:lvl w:ilvl="6">
      <w:start w:val="1"/>
      <w:numFmt w:val="bullet"/>
      <w:lvlText w:val="●"/>
      <w:lvlJc w:val="start"/>
      <w:pPr>
        <w:tabs>
          <w:tab w:val="num" w:pos="0"/>
        </w:tabs>
        <w:ind w:start="5040" w:hanging="360"/>
      </w:pPr>
      <w:rPr>
        <w:rFonts w:ascii="Noto Sans Symbols" w:hAnsi="Noto Sans Symbols" w:cs="Noto Sans Symbols" w:hint="default"/>
        <w:position w:val="0"/>
        <w:sz w:val="20"/>
        <w:vertAlign w:val="baseline"/>
      </w:rPr>
    </w:lvl>
    <w:lvl w:ilvl="7">
      <w:start w:val="1"/>
      <w:numFmt w:val="bullet"/>
      <w:lvlText w:val="o"/>
      <w:lvlJc w:val="start"/>
      <w:pPr>
        <w:tabs>
          <w:tab w:val="num" w:pos="0"/>
        </w:tabs>
        <w:ind w:start="5760" w:hanging="360"/>
      </w:pPr>
      <w:rPr>
        <w:rFonts w:ascii="Courier New" w:hAnsi="Courier New" w:cs="Courier New" w:hint="default"/>
        <w:position w:val="0"/>
        <w:sz w:val="20"/>
        <w:vertAlign w:val="baseline"/>
      </w:rPr>
    </w:lvl>
    <w:lvl w:ilvl="8">
      <w:start w:val="1"/>
      <w:numFmt w:val="bullet"/>
      <w:lvlText w:val="▪"/>
      <w:lvlJc w:val="start"/>
      <w:pPr>
        <w:tabs>
          <w:tab w:val="num" w:pos="0"/>
        </w:tabs>
        <w:ind w:start="6480" w:hanging="360"/>
      </w:pPr>
      <w:rPr>
        <w:rFonts w:ascii="Noto Sans Symbols" w:hAnsi="Noto Sans Symbols" w:cs="Noto Sans Symbols" w:hint="default"/>
        <w:position w:val="0"/>
        <w:sz w:val="20"/>
        <w:vertAlign w:val="baseline"/>
      </w:rPr>
    </w:lvl>
  </w:abstractNum>
  <w:abstractNum w:abstractNumId="5">
    <w:lvl w:ilvl="0">
      <w:start w:val="1"/>
      <w:numFmt w:val="bullet"/>
      <w:lvlText w:val="-"/>
      <w:lvlJc w:val="start"/>
      <w:pPr>
        <w:tabs>
          <w:tab w:val="num" w:pos="0"/>
        </w:tabs>
        <w:ind w:start="720" w:hanging="360"/>
      </w:pPr>
      <w:rPr>
        <w:rFonts w:ascii="OpenSymbol" w:hAnsi="OpenSymbol" w:cs="OpenSymbol" w:hint="default"/>
        <w:u w:val="none"/>
      </w:rPr>
    </w:lvl>
    <w:lvl w:ilvl="1">
      <w:start w:val="1"/>
      <w:numFmt w:val="bullet"/>
      <w:lvlText w:val="-"/>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OpenSymbol" w:hAnsi="OpenSymbol" w:cs="OpenSymbol" w:hint="default"/>
        <w:u w:val="none"/>
      </w:rPr>
    </w:lvl>
    <w:lvl w:ilvl="4">
      <w:start w:val="1"/>
      <w:numFmt w:val="bullet"/>
      <w:lvlText w:val="-"/>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OpenSymbol" w:hAnsi="OpenSymbol" w:cs="OpenSymbol" w:hint="default"/>
        <w:u w:val="none"/>
      </w:rPr>
    </w:lvl>
    <w:lvl w:ilvl="7">
      <w:start w:val="1"/>
      <w:numFmt w:val="bullet"/>
      <w:lvlText w:val="-"/>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6">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7">
    <w:lvl w:ilvl="0">
      <w:start w:val="1"/>
      <w:numFmt w:val="upperRoman"/>
      <w:lvlText w:val="%1."/>
      <w:lvlJc w:val="start"/>
      <w:pPr>
        <w:tabs>
          <w:tab w:val="num" w:pos="0"/>
        </w:tabs>
        <w:ind w:start="720" w:hanging="720"/>
      </w:pPr>
      <w:rPr>
        <w:b/>
        <w:bCs/>
      </w:rPr>
    </w:lvl>
    <w:lvl w:ilvl="1">
      <w:start w:val="1"/>
      <w:numFmt w:val="decimal"/>
      <w:lvlText w:val="%1.%2"/>
      <w:lvlJc w:val="start"/>
      <w:pPr>
        <w:tabs>
          <w:tab w:val="num" w:pos="0"/>
        </w:tabs>
        <w:ind w:start="720" w:hanging="360"/>
      </w:pPr>
      <w:rPr>
        <w:color w:val="0070C0"/>
      </w:rPr>
    </w:lvl>
    <w:lvl w:ilvl="2">
      <w:start w:val="1"/>
      <w:numFmt w:val="decimal"/>
      <w:lvlText w:val="%1.%2.%3"/>
      <w:lvlJc w:val="start"/>
      <w:pPr>
        <w:tabs>
          <w:tab w:val="num" w:pos="0"/>
        </w:tabs>
        <w:ind w:start="1080" w:hanging="720"/>
      </w:pPr>
      <w:rPr/>
    </w:lvl>
    <w:lvl w:ilvl="3">
      <w:start w:val="1"/>
      <w:numFmt w:val="decimal"/>
      <w:lvlText w:val="%1.%2.%3.%4"/>
      <w:lvlJc w:val="start"/>
      <w:pPr>
        <w:tabs>
          <w:tab w:val="num" w:pos="0"/>
        </w:tabs>
        <w:ind w:start="1080" w:hanging="720"/>
      </w:pPr>
      <w:rPr/>
    </w:lvl>
    <w:lvl w:ilvl="4">
      <w:start w:val="1"/>
      <w:numFmt w:val="decimal"/>
      <w:lvlText w:val="%1.%2.%3.%4.%5"/>
      <w:lvlJc w:val="start"/>
      <w:pPr>
        <w:tabs>
          <w:tab w:val="num" w:pos="0"/>
        </w:tabs>
        <w:ind w:start="1440" w:hanging="1080"/>
      </w:pPr>
      <w:rPr/>
    </w:lvl>
    <w:lvl w:ilvl="5">
      <w:start w:val="1"/>
      <w:numFmt w:val="decimal"/>
      <w:lvlText w:val="%1.%2.%3.%4.%5.%6"/>
      <w:lvlJc w:val="start"/>
      <w:pPr>
        <w:tabs>
          <w:tab w:val="num" w:pos="0"/>
        </w:tabs>
        <w:ind w:start="1440" w:hanging="1080"/>
      </w:pPr>
      <w:rPr/>
    </w:lvl>
    <w:lvl w:ilvl="6">
      <w:start w:val="1"/>
      <w:numFmt w:val="decimal"/>
      <w:lvlText w:val="%1.%2.%3.%4.%5.%6.%7"/>
      <w:lvlJc w:val="start"/>
      <w:pPr>
        <w:tabs>
          <w:tab w:val="num" w:pos="0"/>
        </w:tabs>
        <w:ind w:start="1800" w:hanging="1440"/>
      </w:pPr>
      <w:rPr/>
    </w:lvl>
    <w:lvl w:ilvl="7">
      <w:start w:val="1"/>
      <w:numFmt w:val="decimal"/>
      <w:lvlText w:val="%1.%2.%3.%4.%5.%6.%7.%8"/>
      <w:lvlJc w:val="start"/>
      <w:pPr>
        <w:tabs>
          <w:tab w:val="num" w:pos="0"/>
        </w:tabs>
        <w:ind w:start="1800" w:hanging="1440"/>
      </w:pPr>
      <w:rPr/>
    </w:lvl>
    <w:lvl w:ilvl="8">
      <w:start w:val="1"/>
      <w:numFmt w:val="decimal"/>
      <w:lvlText w:val="%1.%2.%3.%4.%5.%6.%7.%8.%9"/>
      <w:lvlJc w:val="start"/>
      <w:pPr>
        <w:tabs>
          <w:tab w:val="num" w:pos="0"/>
        </w:tabs>
        <w:ind w:start="2160" w:hanging="1800"/>
      </w:pPr>
      <w:rPr/>
    </w:lvl>
  </w:abstractNum>
  <w:abstractNum w:abstractNumId="8">
    <w:lvl w:ilvl="0">
      <w:start w:val="1"/>
      <w:numFmt w:val="decimal"/>
      <w:lvlText w:val="%1."/>
      <w:lvlJc w:val="start"/>
      <w:pPr>
        <w:tabs>
          <w:tab w:val="num" w:pos="0"/>
        </w:tabs>
        <w:ind w:start="0" w:hanging="0"/>
      </w:pPr>
      <w:rPr>
        <w:rFonts w:ascii="Arial" w:hAnsi="Arial" w:eastAsia="Arial" w:cs="Arial"/>
        <w:b/>
        <w:bCs/>
        <w:color w:val="0070C0"/>
        <w:position w:val="0"/>
        <w:sz w:val="20"/>
        <w:vertAlign w:val="baseline"/>
      </w:rPr>
    </w:lvl>
    <w:lvl w:ilvl="1">
      <w:start w:val="1"/>
      <w:numFmt w:val="decimal"/>
      <w:lvlText w:val="%1.%2"/>
      <w:lvlJc w:val="start"/>
      <w:pPr>
        <w:tabs>
          <w:tab w:val="num" w:pos="0"/>
        </w:tabs>
        <w:ind w:start="720" w:hanging="436"/>
      </w:pPr>
      <w:rPr>
        <w:rFonts w:ascii="Arial" w:hAnsi="Arial" w:eastAsia="Arial" w:cs="Arial"/>
        <w:b/>
        <w:bCs/>
        <w:color w:val="0070C0"/>
        <w:position w:val="0"/>
        <w:sz w:val="20"/>
        <w:vertAlign w:val="baseline"/>
      </w:rPr>
    </w:lvl>
    <w:lvl w:ilvl="2">
      <w:start w:val="1"/>
      <w:numFmt w:val="decimal"/>
      <w:lvlText w:val="%1.%2.%3"/>
      <w:lvlJc w:val="start"/>
      <w:pPr>
        <w:tabs>
          <w:tab w:val="num" w:pos="0"/>
        </w:tabs>
        <w:ind w:start="1080" w:hanging="720"/>
      </w:pPr>
      <w:rPr>
        <w:position w:val="0"/>
        <w:sz w:val="20"/>
        <w:vertAlign w:val="baseline"/>
      </w:rPr>
    </w:lvl>
    <w:lvl w:ilvl="3">
      <w:start w:val="1"/>
      <w:numFmt w:val="decimal"/>
      <w:lvlText w:val="%1.%2.%3.%4"/>
      <w:lvlJc w:val="start"/>
      <w:pPr>
        <w:tabs>
          <w:tab w:val="num" w:pos="0"/>
        </w:tabs>
        <w:ind w:start="1080" w:hanging="720"/>
      </w:pPr>
      <w:rPr>
        <w:position w:val="0"/>
        <w:sz w:val="20"/>
        <w:vertAlign w:val="baseline"/>
      </w:rPr>
    </w:lvl>
    <w:lvl w:ilvl="4">
      <w:start w:val="1"/>
      <w:numFmt w:val="decimal"/>
      <w:lvlText w:val="%1.%2.%3.%4.%5"/>
      <w:lvlJc w:val="start"/>
      <w:pPr>
        <w:tabs>
          <w:tab w:val="num" w:pos="0"/>
        </w:tabs>
        <w:ind w:start="1440" w:hanging="1080"/>
      </w:pPr>
      <w:rPr>
        <w:position w:val="0"/>
        <w:sz w:val="20"/>
        <w:vertAlign w:val="baseline"/>
      </w:rPr>
    </w:lvl>
    <w:lvl w:ilvl="5">
      <w:start w:val="1"/>
      <w:numFmt w:val="decimal"/>
      <w:lvlText w:val="%1.%2.%3.%4.%5.%6"/>
      <w:lvlJc w:val="start"/>
      <w:pPr>
        <w:tabs>
          <w:tab w:val="num" w:pos="0"/>
        </w:tabs>
        <w:ind w:start="1440" w:hanging="1080"/>
      </w:pPr>
      <w:rPr>
        <w:position w:val="0"/>
        <w:sz w:val="20"/>
        <w:vertAlign w:val="baseline"/>
      </w:rPr>
    </w:lvl>
    <w:lvl w:ilvl="6">
      <w:start w:val="1"/>
      <w:numFmt w:val="decimal"/>
      <w:lvlText w:val="%1.%2.%3.%4.%5.%6.%7"/>
      <w:lvlJc w:val="start"/>
      <w:pPr>
        <w:tabs>
          <w:tab w:val="num" w:pos="0"/>
        </w:tabs>
        <w:ind w:start="1800" w:hanging="1440"/>
      </w:pPr>
      <w:rPr>
        <w:position w:val="0"/>
        <w:sz w:val="20"/>
        <w:vertAlign w:val="baseline"/>
      </w:rPr>
    </w:lvl>
    <w:lvl w:ilvl="7">
      <w:start w:val="1"/>
      <w:numFmt w:val="decimal"/>
      <w:lvlText w:val="%1.%2.%3.%4.%5.%6.%7.%8"/>
      <w:lvlJc w:val="start"/>
      <w:pPr>
        <w:tabs>
          <w:tab w:val="num" w:pos="0"/>
        </w:tabs>
        <w:ind w:start="1800" w:hanging="1440"/>
      </w:pPr>
      <w:rPr>
        <w:position w:val="0"/>
        <w:sz w:val="20"/>
        <w:vertAlign w:val="baseline"/>
      </w:rPr>
    </w:lvl>
    <w:lvl w:ilvl="8">
      <w:start w:val="1"/>
      <w:numFmt w:val="decimal"/>
      <w:lvlText w:val="%1.%2.%3.%4.%5.%6.%7.%8.%9"/>
      <w:lvlJc w:val="start"/>
      <w:pPr>
        <w:tabs>
          <w:tab w:val="num" w:pos="0"/>
        </w:tabs>
        <w:ind w:start="2160" w:hanging="1800"/>
      </w:pPr>
      <w:rPr>
        <w:position w:val="0"/>
        <w:sz w:val="20"/>
        <w:vertAlign w:val="baseline"/>
      </w:rPr>
    </w:lvl>
  </w:abstractNum>
  <w:abstractNum w:abstractNumId="9">
    <w:lvl w:ilvl="0">
      <w:start w:val="1"/>
      <w:numFmt w:val="lowerLetter"/>
      <w:lvlText w:val="%1)"/>
      <w:lvlJc w:val="start"/>
      <w:pPr>
        <w:tabs>
          <w:tab w:val="num" w:pos="0"/>
        </w:tabs>
        <w:ind w:start="0" w:firstLine="290"/>
      </w:pPr>
      <w:rPr>
        <w:position w:val="0"/>
        <w:sz w:val="20"/>
        <w:vertAlign w:val="baseline"/>
      </w:rPr>
    </w:lvl>
    <w:lvl w:ilvl="1">
      <w:start w:val="1"/>
      <w:numFmt w:val="lowerLetter"/>
      <w:lvlText w:val="%2."/>
      <w:lvlJc w:val="start"/>
      <w:pPr>
        <w:tabs>
          <w:tab w:val="num" w:pos="0"/>
        </w:tabs>
        <w:ind w:start="1788" w:hanging="360"/>
      </w:pPr>
      <w:rPr>
        <w:position w:val="0"/>
        <w:sz w:val="20"/>
        <w:vertAlign w:val="baseline"/>
      </w:rPr>
    </w:lvl>
    <w:lvl w:ilvl="2">
      <w:start w:val="1"/>
      <w:numFmt w:val="lowerRoman"/>
      <w:lvlText w:val="%3."/>
      <w:lvlJc w:val="end"/>
      <w:pPr>
        <w:tabs>
          <w:tab w:val="num" w:pos="0"/>
        </w:tabs>
        <w:ind w:start="2508" w:hanging="180"/>
      </w:pPr>
      <w:rPr>
        <w:position w:val="0"/>
        <w:sz w:val="20"/>
        <w:vertAlign w:val="baseline"/>
      </w:rPr>
    </w:lvl>
    <w:lvl w:ilvl="3">
      <w:start w:val="1"/>
      <w:numFmt w:val="decimal"/>
      <w:lvlText w:val="%4."/>
      <w:lvlJc w:val="start"/>
      <w:pPr>
        <w:tabs>
          <w:tab w:val="num" w:pos="0"/>
        </w:tabs>
        <w:ind w:start="3228" w:hanging="360"/>
      </w:pPr>
      <w:rPr>
        <w:position w:val="0"/>
        <w:sz w:val="20"/>
        <w:vertAlign w:val="baseline"/>
      </w:rPr>
    </w:lvl>
    <w:lvl w:ilvl="4">
      <w:start w:val="1"/>
      <w:numFmt w:val="lowerLetter"/>
      <w:lvlText w:val="%5."/>
      <w:lvlJc w:val="start"/>
      <w:pPr>
        <w:tabs>
          <w:tab w:val="num" w:pos="0"/>
        </w:tabs>
        <w:ind w:start="3948" w:hanging="360"/>
      </w:pPr>
      <w:rPr>
        <w:position w:val="0"/>
        <w:sz w:val="20"/>
        <w:vertAlign w:val="baseline"/>
      </w:rPr>
    </w:lvl>
    <w:lvl w:ilvl="5">
      <w:start w:val="1"/>
      <w:numFmt w:val="lowerRoman"/>
      <w:lvlText w:val="%6."/>
      <w:lvlJc w:val="end"/>
      <w:pPr>
        <w:tabs>
          <w:tab w:val="num" w:pos="0"/>
        </w:tabs>
        <w:ind w:start="4668" w:hanging="180"/>
      </w:pPr>
      <w:rPr>
        <w:position w:val="0"/>
        <w:sz w:val="20"/>
        <w:vertAlign w:val="baseline"/>
      </w:rPr>
    </w:lvl>
    <w:lvl w:ilvl="6">
      <w:start w:val="1"/>
      <w:numFmt w:val="decimal"/>
      <w:lvlText w:val="%7."/>
      <w:lvlJc w:val="start"/>
      <w:pPr>
        <w:tabs>
          <w:tab w:val="num" w:pos="0"/>
        </w:tabs>
        <w:ind w:start="5388" w:hanging="360"/>
      </w:pPr>
      <w:rPr>
        <w:position w:val="0"/>
        <w:sz w:val="20"/>
        <w:vertAlign w:val="baseline"/>
      </w:rPr>
    </w:lvl>
    <w:lvl w:ilvl="7">
      <w:start w:val="1"/>
      <w:numFmt w:val="lowerLetter"/>
      <w:lvlText w:val="%8."/>
      <w:lvlJc w:val="start"/>
      <w:pPr>
        <w:tabs>
          <w:tab w:val="num" w:pos="0"/>
        </w:tabs>
        <w:ind w:start="6108" w:hanging="360"/>
      </w:pPr>
      <w:rPr>
        <w:position w:val="0"/>
        <w:sz w:val="20"/>
        <w:vertAlign w:val="baseline"/>
      </w:rPr>
    </w:lvl>
    <w:lvl w:ilvl="8">
      <w:start w:val="1"/>
      <w:numFmt w:val="lowerRoman"/>
      <w:lvlText w:val="%9."/>
      <w:lvlJc w:val="end"/>
      <w:pPr>
        <w:tabs>
          <w:tab w:val="num" w:pos="0"/>
        </w:tabs>
        <w:ind w:start="6828" w:hanging="180"/>
      </w:pPr>
      <w:rPr>
        <w:position w:val="0"/>
        <w:sz w:val="20"/>
        <w:vertAlign w:val="baseline"/>
      </w:rPr>
    </w:lvl>
  </w:abstractNum>
  <w:abstractNum w:abstractNumId="10">
    <w:lvl w:ilvl="0">
      <w:start w:val="1"/>
      <w:numFmt w:val="bullet"/>
      <w:lvlText w:val=""/>
      <w:lvlJc w:val="start"/>
      <w:pPr>
        <w:tabs>
          <w:tab w:val="num" w:pos="0"/>
        </w:tabs>
        <w:ind w:start="720" w:hanging="360"/>
      </w:pPr>
      <w:rPr>
        <w:rFonts w:ascii="Wingdings" w:hAnsi="Wingdings" w:cs="Wingdings" w:hint="default"/>
        <w:color w:val="000000"/>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1">
    <w:lvl w:ilvl="0">
      <w:start w:val="1"/>
      <w:numFmt w:val="bullet"/>
      <w:lvlText w:val="-"/>
      <w:lvlJc w:val="start"/>
      <w:pPr>
        <w:tabs>
          <w:tab w:val="num" w:pos="0"/>
        </w:tabs>
        <w:ind w:start="720" w:hanging="360"/>
      </w:pPr>
      <w:rPr>
        <w:rFonts w:ascii="OpenSymbol" w:hAnsi="OpenSymbol" w:cs="OpenSymbol" w:hint="default"/>
        <w:u w:val="none"/>
      </w:rPr>
    </w:lvl>
    <w:lvl w:ilvl="1">
      <w:start w:val="1"/>
      <w:numFmt w:val="bullet"/>
      <w:lvlText w:val="-"/>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OpenSymbol" w:hAnsi="OpenSymbol" w:cs="OpenSymbol" w:hint="default"/>
        <w:u w:val="none"/>
      </w:rPr>
    </w:lvl>
    <w:lvl w:ilvl="4">
      <w:start w:val="1"/>
      <w:numFmt w:val="bullet"/>
      <w:lvlText w:val="-"/>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OpenSymbol" w:hAnsi="OpenSymbol" w:cs="OpenSymbol" w:hint="default"/>
        <w:u w:val="none"/>
      </w:rPr>
    </w:lvl>
    <w:lvl w:ilvl="7">
      <w:start w:val="1"/>
      <w:numFmt w:val="bullet"/>
      <w:lvlText w:val="-"/>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2">
    <w:lvl w:ilvl="0">
      <w:start w:val="1"/>
      <w:numFmt w:val="bullet"/>
      <w:lvlText w:val="o"/>
      <w:lvlJc w:val="start"/>
      <w:pPr>
        <w:tabs>
          <w:tab w:val="num" w:pos="0"/>
        </w:tabs>
        <w:ind w:start="718" w:hanging="360"/>
      </w:pPr>
      <w:rPr>
        <w:rFonts w:ascii="Courier New" w:hAnsi="Courier New" w:cs="Courier New" w:hint="default"/>
      </w:rPr>
    </w:lvl>
    <w:lvl w:ilvl="1">
      <w:start w:val="1"/>
      <w:numFmt w:val="bullet"/>
      <w:lvlText w:val="o"/>
      <w:lvlJc w:val="start"/>
      <w:pPr>
        <w:tabs>
          <w:tab w:val="num" w:pos="0"/>
        </w:tabs>
        <w:ind w:start="1438" w:hanging="360"/>
      </w:pPr>
      <w:rPr>
        <w:rFonts w:ascii="Courier New" w:hAnsi="Courier New" w:cs="Courier New" w:hint="default"/>
      </w:rPr>
    </w:lvl>
    <w:lvl w:ilvl="2">
      <w:start w:val="1"/>
      <w:numFmt w:val="bullet"/>
      <w:lvlText w:val="▪"/>
      <w:lvlJc w:val="start"/>
      <w:pPr>
        <w:tabs>
          <w:tab w:val="num" w:pos="0"/>
        </w:tabs>
        <w:ind w:start="2158" w:hanging="360"/>
      </w:pPr>
      <w:rPr>
        <w:rFonts w:ascii="Noto Sans Symbols" w:hAnsi="Noto Sans Symbols" w:cs="Noto Sans Symbols" w:hint="default"/>
      </w:rPr>
    </w:lvl>
    <w:lvl w:ilvl="3">
      <w:start w:val="1"/>
      <w:numFmt w:val="bullet"/>
      <w:lvlText w:val="●"/>
      <w:lvlJc w:val="start"/>
      <w:pPr>
        <w:tabs>
          <w:tab w:val="num" w:pos="0"/>
        </w:tabs>
        <w:ind w:start="2878" w:hanging="360"/>
      </w:pPr>
      <w:rPr>
        <w:rFonts w:ascii="Noto Sans Symbols" w:hAnsi="Noto Sans Symbols" w:cs="Noto Sans Symbols" w:hint="default"/>
      </w:rPr>
    </w:lvl>
    <w:lvl w:ilvl="4">
      <w:start w:val="1"/>
      <w:numFmt w:val="bullet"/>
      <w:lvlText w:val="o"/>
      <w:lvlJc w:val="start"/>
      <w:pPr>
        <w:tabs>
          <w:tab w:val="num" w:pos="0"/>
        </w:tabs>
        <w:ind w:start="3598" w:hanging="360"/>
      </w:pPr>
      <w:rPr>
        <w:rFonts w:ascii="Courier New" w:hAnsi="Courier New" w:cs="Courier New" w:hint="default"/>
      </w:rPr>
    </w:lvl>
    <w:lvl w:ilvl="5">
      <w:start w:val="1"/>
      <w:numFmt w:val="bullet"/>
      <w:lvlText w:val="▪"/>
      <w:lvlJc w:val="start"/>
      <w:pPr>
        <w:tabs>
          <w:tab w:val="num" w:pos="0"/>
        </w:tabs>
        <w:ind w:start="4318" w:hanging="360"/>
      </w:pPr>
      <w:rPr>
        <w:rFonts w:ascii="Noto Sans Symbols" w:hAnsi="Noto Sans Symbols" w:cs="Noto Sans Symbols" w:hint="default"/>
      </w:rPr>
    </w:lvl>
    <w:lvl w:ilvl="6">
      <w:start w:val="1"/>
      <w:numFmt w:val="bullet"/>
      <w:lvlText w:val="●"/>
      <w:lvlJc w:val="start"/>
      <w:pPr>
        <w:tabs>
          <w:tab w:val="num" w:pos="0"/>
        </w:tabs>
        <w:ind w:start="5038" w:hanging="360"/>
      </w:pPr>
      <w:rPr>
        <w:rFonts w:ascii="Noto Sans Symbols" w:hAnsi="Noto Sans Symbols" w:cs="Noto Sans Symbols" w:hint="default"/>
      </w:rPr>
    </w:lvl>
    <w:lvl w:ilvl="7">
      <w:start w:val="1"/>
      <w:numFmt w:val="bullet"/>
      <w:lvlText w:val="o"/>
      <w:lvlJc w:val="start"/>
      <w:pPr>
        <w:tabs>
          <w:tab w:val="num" w:pos="0"/>
        </w:tabs>
        <w:ind w:start="5758" w:hanging="360"/>
      </w:pPr>
      <w:rPr>
        <w:rFonts w:ascii="Courier New" w:hAnsi="Courier New" w:cs="Courier New" w:hint="default"/>
      </w:rPr>
    </w:lvl>
    <w:lvl w:ilvl="8">
      <w:start w:val="1"/>
      <w:numFmt w:val="bullet"/>
      <w:lvlText w:val="▪"/>
      <w:lvlJc w:val="start"/>
      <w:pPr>
        <w:tabs>
          <w:tab w:val="num" w:pos="0"/>
        </w:tabs>
        <w:ind w:start="6478" w:hanging="360"/>
      </w:pPr>
      <w:rPr>
        <w:rFonts w:ascii="Noto Sans Symbols" w:hAnsi="Noto Sans Symbols" w:cs="Noto Sans Symbols" w:hint="default"/>
      </w:rPr>
    </w:lvl>
  </w:abstractNum>
  <w:abstractNum w:abstractNumId="13">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4">
    <w:lvl w:ilvl="0">
      <w:start w:val="1"/>
      <w:numFmt w:val="bullet"/>
      <w:lvlText w:val="-"/>
      <w:lvlJc w:val="start"/>
      <w:pPr>
        <w:tabs>
          <w:tab w:val="num" w:pos="0"/>
        </w:tabs>
        <w:ind w:start="1065" w:hanging="705"/>
      </w:pPr>
      <w:rPr>
        <w:rFonts w:ascii="Arial" w:hAnsi="Arial" w:cs="Aria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Noto Sans Symbols" w:hAnsi="Noto Sans Symbols" w:cs="Noto Sans Symbols" w:hint="default"/>
      </w:rPr>
    </w:lvl>
    <w:lvl w:ilvl="3">
      <w:start w:val="1"/>
      <w:numFmt w:val="bullet"/>
      <w:lvlText w:val="●"/>
      <w:lvlJc w:val="start"/>
      <w:pPr>
        <w:tabs>
          <w:tab w:val="num" w:pos="0"/>
        </w:tabs>
        <w:ind w:start="2880" w:hanging="360"/>
      </w:pPr>
      <w:rPr>
        <w:rFonts w:ascii="Noto Sans Symbols" w:hAnsi="Noto Sans Symbols" w:cs="Noto Sans Symbols"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Noto Sans Symbols" w:hAnsi="Noto Sans Symbols" w:cs="Noto Sans Symbols" w:hint="default"/>
      </w:rPr>
    </w:lvl>
    <w:lvl w:ilvl="6">
      <w:start w:val="1"/>
      <w:numFmt w:val="bullet"/>
      <w:lvlText w:val="●"/>
      <w:lvlJc w:val="start"/>
      <w:pPr>
        <w:tabs>
          <w:tab w:val="num" w:pos="0"/>
        </w:tabs>
        <w:ind w:start="5040" w:hanging="360"/>
      </w:pPr>
      <w:rPr>
        <w:rFonts w:ascii="Noto Sans Symbols" w:hAnsi="Noto Sans Symbols" w:cs="Noto Sans Symbols"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Noto Sans Symbols" w:hAnsi="Noto Sans Symbols" w:cs="Noto Sans Symbols" w:hint="default"/>
      </w:rPr>
    </w:lvl>
  </w:abstractNum>
  <w:abstractNum w:abstractNumId="15">
    <w:lvl w:ilvl="0">
      <w:start w:val="1"/>
      <w:numFmt w:val="lowerRoman"/>
      <w:lvlText w:val="(%1)"/>
      <w:lvlJc w:val="start"/>
      <w:pPr>
        <w:tabs>
          <w:tab w:val="num" w:pos="0"/>
        </w:tabs>
        <w:ind w:start="1080" w:hanging="720"/>
      </w:pPr>
      <w:rPr>
        <w:i/>
        <w:iCs/>
        <w:position w:val="0"/>
        <w:sz w:val="16"/>
        <w:szCs w:val="16"/>
        <w:vertAlign w:val="baseline"/>
      </w:rPr>
    </w:lvl>
    <w:lvl w:ilvl="1">
      <w:start w:val="1"/>
      <w:numFmt w:val="lowerLetter"/>
      <w:lvlText w:val="%2."/>
      <w:lvlJc w:val="start"/>
      <w:pPr>
        <w:tabs>
          <w:tab w:val="num" w:pos="0"/>
        </w:tabs>
        <w:ind w:start="1440" w:hanging="360"/>
      </w:pPr>
      <w:rPr>
        <w:position w:val="0"/>
        <w:sz w:val="24"/>
        <w:szCs w:val="24"/>
        <w:vertAlign w:val="baseline"/>
      </w:rPr>
    </w:lvl>
    <w:lvl w:ilvl="2">
      <w:start w:val="1"/>
      <w:numFmt w:val="lowerRoman"/>
      <w:lvlText w:val="%3."/>
      <w:lvlJc w:val="end"/>
      <w:pPr>
        <w:tabs>
          <w:tab w:val="num" w:pos="0"/>
        </w:tabs>
        <w:ind w:start="2160" w:hanging="180"/>
      </w:pPr>
      <w:rPr>
        <w:position w:val="0"/>
        <w:sz w:val="24"/>
        <w:szCs w:val="24"/>
        <w:vertAlign w:val="baseline"/>
      </w:rPr>
    </w:lvl>
    <w:lvl w:ilvl="3">
      <w:start w:val="1"/>
      <w:numFmt w:val="decimal"/>
      <w:lvlText w:val="%4."/>
      <w:lvlJc w:val="start"/>
      <w:pPr>
        <w:tabs>
          <w:tab w:val="num" w:pos="0"/>
        </w:tabs>
        <w:ind w:start="2880" w:hanging="360"/>
      </w:pPr>
      <w:rPr>
        <w:position w:val="0"/>
        <w:sz w:val="24"/>
        <w:szCs w:val="24"/>
        <w:vertAlign w:val="baseline"/>
      </w:rPr>
    </w:lvl>
    <w:lvl w:ilvl="4">
      <w:start w:val="1"/>
      <w:numFmt w:val="lowerLetter"/>
      <w:lvlText w:val="%5."/>
      <w:lvlJc w:val="start"/>
      <w:pPr>
        <w:tabs>
          <w:tab w:val="num" w:pos="0"/>
        </w:tabs>
        <w:ind w:start="3600" w:hanging="360"/>
      </w:pPr>
      <w:rPr>
        <w:position w:val="0"/>
        <w:sz w:val="24"/>
        <w:szCs w:val="24"/>
        <w:vertAlign w:val="baseline"/>
      </w:rPr>
    </w:lvl>
    <w:lvl w:ilvl="5">
      <w:start w:val="1"/>
      <w:numFmt w:val="lowerRoman"/>
      <w:lvlText w:val="%6."/>
      <w:lvlJc w:val="end"/>
      <w:pPr>
        <w:tabs>
          <w:tab w:val="num" w:pos="0"/>
        </w:tabs>
        <w:ind w:start="4320" w:hanging="180"/>
      </w:pPr>
      <w:rPr>
        <w:position w:val="0"/>
        <w:sz w:val="24"/>
        <w:szCs w:val="24"/>
        <w:vertAlign w:val="baseline"/>
      </w:rPr>
    </w:lvl>
    <w:lvl w:ilvl="6">
      <w:start w:val="1"/>
      <w:numFmt w:val="decimal"/>
      <w:lvlText w:val="%7."/>
      <w:lvlJc w:val="start"/>
      <w:pPr>
        <w:tabs>
          <w:tab w:val="num" w:pos="0"/>
        </w:tabs>
        <w:ind w:start="5040" w:hanging="360"/>
      </w:pPr>
      <w:rPr>
        <w:position w:val="0"/>
        <w:sz w:val="24"/>
        <w:szCs w:val="24"/>
        <w:vertAlign w:val="baseline"/>
      </w:rPr>
    </w:lvl>
    <w:lvl w:ilvl="7">
      <w:start w:val="1"/>
      <w:numFmt w:val="lowerLetter"/>
      <w:lvlText w:val="%8."/>
      <w:lvlJc w:val="start"/>
      <w:pPr>
        <w:tabs>
          <w:tab w:val="num" w:pos="0"/>
        </w:tabs>
        <w:ind w:start="5760" w:hanging="360"/>
      </w:pPr>
      <w:rPr>
        <w:position w:val="0"/>
        <w:sz w:val="24"/>
        <w:szCs w:val="24"/>
        <w:vertAlign w:val="baseline"/>
      </w:rPr>
    </w:lvl>
    <w:lvl w:ilvl="8">
      <w:start w:val="1"/>
      <w:numFmt w:val="lowerRoman"/>
      <w:lvlText w:val="%9."/>
      <w:lvlJc w:val="end"/>
      <w:pPr>
        <w:tabs>
          <w:tab w:val="num" w:pos="0"/>
        </w:tabs>
        <w:ind w:start="6480" w:hanging="180"/>
      </w:pPr>
      <w:rPr>
        <w:position w:val="0"/>
        <w:sz w:val="24"/>
        <w:szCs w:val="24"/>
        <w:vertAlign w:val="baseline"/>
      </w:rPr>
    </w:lvl>
  </w:abstractNum>
  <w:abstractNum w:abstractNumId="16">
    <w:lvl w:ilvl="0">
      <w:start w:val="1"/>
      <w:numFmt w:val="upperLetter"/>
      <w:lvlText w:val="%1."/>
      <w:lvlJc w:val="start"/>
      <w:pPr>
        <w:tabs>
          <w:tab w:val="num" w:pos="0"/>
        </w:tabs>
        <w:ind w:start="360" w:hanging="360"/>
      </w:pPr>
      <w:rPr/>
    </w:lvl>
    <w:lvl w:ilvl="1">
      <w:start w:val="1"/>
      <w:numFmt w:val="bullet"/>
      <w:lvlText w:val="←"/>
      <w:lvlJc w:val="start"/>
      <w:pPr>
        <w:tabs>
          <w:tab w:val="num" w:pos="0"/>
        </w:tabs>
        <w:ind w:start="0" w:hanging="0"/>
      </w:pPr>
      <w:rPr>
        <w:rFonts w:ascii="Liberation Serif" w:hAnsi="Liberation Serif" w:cs="Liberation Serif" w:hint="default"/>
      </w:rPr>
    </w:lvl>
    <w:lvl w:ilvl="2">
      <w:start w:val="1"/>
      <w:numFmt w:val="bullet"/>
      <w:lvlText w:val="←"/>
      <w:lvlJc w:val="start"/>
      <w:pPr>
        <w:tabs>
          <w:tab w:val="num" w:pos="0"/>
        </w:tabs>
        <w:ind w:start="0" w:hanging="0"/>
      </w:pPr>
      <w:rPr>
        <w:rFonts w:ascii="Liberation Serif" w:hAnsi="Liberation Serif" w:cs="Liberation Serif" w:hint="default"/>
      </w:rPr>
    </w:lvl>
    <w:lvl w:ilvl="3">
      <w:start w:val="1"/>
      <w:numFmt w:val="bullet"/>
      <w:lvlText w:val="←"/>
      <w:lvlJc w:val="start"/>
      <w:pPr>
        <w:tabs>
          <w:tab w:val="num" w:pos="0"/>
        </w:tabs>
        <w:ind w:start="0" w:hanging="0"/>
      </w:pPr>
      <w:rPr>
        <w:rFonts w:ascii="Liberation Serif" w:hAnsi="Liberation Serif" w:cs="Liberation Serif" w:hint="default"/>
      </w:rPr>
    </w:lvl>
    <w:lvl w:ilvl="4">
      <w:start w:val="1"/>
      <w:numFmt w:val="bullet"/>
      <w:lvlText w:val="←"/>
      <w:lvlJc w:val="start"/>
      <w:pPr>
        <w:tabs>
          <w:tab w:val="num" w:pos="0"/>
        </w:tabs>
        <w:ind w:start="0" w:hanging="0"/>
      </w:pPr>
      <w:rPr>
        <w:rFonts w:ascii="Liberation Serif" w:hAnsi="Liberation Serif" w:cs="Liberation Serif" w:hint="default"/>
      </w:rPr>
    </w:lvl>
    <w:lvl w:ilvl="5">
      <w:start w:val="1"/>
      <w:numFmt w:val="bullet"/>
      <w:lvlText w:val="←"/>
      <w:lvlJc w:val="start"/>
      <w:pPr>
        <w:tabs>
          <w:tab w:val="num" w:pos="0"/>
        </w:tabs>
        <w:ind w:start="0" w:hanging="0"/>
      </w:pPr>
      <w:rPr>
        <w:rFonts w:ascii="Liberation Serif" w:hAnsi="Liberation Serif" w:cs="Liberation Serif" w:hint="default"/>
      </w:rPr>
    </w:lvl>
    <w:lvl w:ilvl="6">
      <w:start w:val="1"/>
      <w:numFmt w:val="bullet"/>
      <w:lvlText w:val="←"/>
      <w:lvlJc w:val="start"/>
      <w:pPr>
        <w:tabs>
          <w:tab w:val="num" w:pos="0"/>
        </w:tabs>
        <w:ind w:start="0" w:hanging="0"/>
      </w:pPr>
      <w:rPr>
        <w:rFonts w:ascii="Liberation Serif" w:hAnsi="Liberation Serif" w:cs="Liberation Serif" w:hint="default"/>
      </w:rPr>
    </w:lvl>
    <w:lvl w:ilvl="7">
      <w:start w:val="1"/>
      <w:numFmt w:val="bullet"/>
      <w:lvlText w:val="←"/>
      <w:lvlJc w:val="start"/>
      <w:pPr>
        <w:tabs>
          <w:tab w:val="num" w:pos="0"/>
        </w:tabs>
        <w:ind w:start="0" w:hanging="0"/>
      </w:pPr>
      <w:rPr>
        <w:rFonts w:ascii="Liberation Serif" w:hAnsi="Liberation Serif" w:cs="Liberation Serif" w:hint="default"/>
      </w:rPr>
    </w:lvl>
    <w:lvl w:ilvl="8">
      <w:start w:val="1"/>
      <w:numFmt w:val="bullet"/>
      <w:lvlText w:val="←"/>
      <w:lvlJc w:val="start"/>
      <w:pPr>
        <w:tabs>
          <w:tab w:val="num" w:pos="0"/>
        </w:tabs>
        <w:ind w:start="0" w:hanging="0"/>
      </w:pPr>
      <w:rPr>
        <w:rFonts w:ascii="Liberation Serif" w:hAnsi="Liberation Serif" w:cs="Liberation Serif" w:hint="default"/>
      </w:rPr>
    </w:lvl>
  </w:abstractNum>
  <w:abstractNum w:abstractNumId="17">
    <w:lvl w:ilvl="0">
      <w:start w:val="1"/>
      <w:numFmt w:val="bullet"/>
      <w:lvlText w:val="-"/>
      <w:lvlJc w:val="start"/>
      <w:pPr>
        <w:tabs>
          <w:tab w:val="num" w:pos="0"/>
        </w:tabs>
        <w:ind w:start="720" w:hanging="360"/>
      </w:pPr>
      <w:rPr>
        <w:rFonts w:ascii="OpenSymbol" w:hAnsi="OpenSymbol" w:cs="OpenSymbol" w:hint="default"/>
        <w:u w:val="none"/>
      </w:rPr>
    </w:lvl>
    <w:lvl w:ilvl="1">
      <w:start w:val="1"/>
      <w:numFmt w:val="bullet"/>
      <w:lvlText w:val="-"/>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OpenSymbol" w:hAnsi="OpenSymbol" w:cs="OpenSymbol" w:hint="default"/>
        <w:u w:val="none"/>
      </w:rPr>
    </w:lvl>
    <w:lvl w:ilvl="4">
      <w:start w:val="1"/>
      <w:numFmt w:val="bullet"/>
      <w:lvlText w:val="-"/>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OpenSymbol" w:hAnsi="OpenSymbol" w:cs="OpenSymbol" w:hint="default"/>
        <w:u w:val="none"/>
      </w:rPr>
    </w:lvl>
    <w:lvl w:ilvl="7">
      <w:start w:val="1"/>
      <w:numFmt w:val="bullet"/>
      <w:lvlText w:val="-"/>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8">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9">
    <w:lvl w:ilvl="0">
      <w:start w:val="1"/>
      <w:numFmt w:val="bullet"/>
      <w:lvlText w:val="●"/>
      <w:lvlJc w:val="start"/>
      <w:pPr>
        <w:tabs>
          <w:tab w:val="num" w:pos="0"/>
        </w:tabs>
        <w:ind w:start="720" w:hanging="360"/>
      </w:pPr>
      <w:rPr>
        <w:rFonts w:ascii="Arial" w:hAnsi="Arial" w:cs="Arial" w:hint="default"/>
        <w:b w:val="false"/>
        <w:bCs w:val="false"/>
        <w:i w:val="false"/>
        <w:iCs w:val="false"/>
        <w:caps w:val="false"/>
        <w:smallCaps w:val="false"/>
        <w:color w:val="222222"/>
        <w:sz w:val="22"/>
        <w:szCs w:val="22"/>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90"/>
  <w:embedTrueTypeFonts/>
  <w:defaultTabStop w:val="720"/>
  <w:autoHyphenation w:val="true"/>
  <w:hyphenationZone w:val="0"/>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i/>
        <w:iCs/>
        <w:lang w:val="es-ES" w:eastAsia="zh-CN" w:bidi="hi-IN"/>
      </w:rPr>
    </w:rPrDefault>
    <w:pPrDefault>
      <w:pPr>
        <w:suppressAutoHyphens w:val="true"/>
      </w:pPr>
    </w:pPrDefault>
  </w:docDefaults>
  <w:style w:type="paragraph" w:styleId="Normal">
    <w:name w:val="Normal"/>
    <w:qFormat/>
    <w:pPr>
      <w:widowControl/>
      <w:bidi w:val="0"/>
      <w:spacing w:before="0" w:after="0"/>
      <w:jc w:val="start"/>
    </w:pPr>
    <w:rPr>
      <w:rFonts w:ascii="Arial" w:hAnsi="Arial" w:eastAsia="Arial" w:cs="Arial"/>
      <w:i/>
      <w:iCs/>
      <w:color w:val="auto"/>
      <w:kern w:val="0"/>
      <w:sz w:val="20"/>
      <w:szCs w:val="20"/>
      <w:lang w:val="es-ES" w:eastAsia="zh-CN" w:bidi="hi-IN"/>
    </w:rPr>
  </w:style>
  <w:style w:type="paragraph" w:styleId="Heading1">
    <w:name w:val="heading 1"/>
    <w:basedOn w:val="normal1"/>
    <w:next w:val="normal1"/>
    <w:qFormat/>
    <w:pPr>
      <w:keepNext w:val="true"/>
      <w:spacing w:lineRule="auto" w:line="240" w:before="240" w:after="0"/>
    </w:pPr>
    <w:rPr>
      <w:b/>
      <w:bCs/>
      <w:smallCaps/>
      <w:sz w:val="28"/>
      <w:szCs w:val="28"/>
    </w:rPr>
  </w:style>
  <w:style w:type="paragraph" w:styleId="Heading2">
    <w:name w:val="heading 2"/>
    <w:basedOn w:val="normal1"/>
    <w:next w:val="normal1"/>
    <w:qFormat/>
    <w:pPr>
      <w:keepNext w:val="true"/>
    </w:pPr>
    <w:rPr>
      <w:b/>
      <w:bCs/>
      <w:i w:val="false"/>
      <w:iCs w:val="false"/>
      <w:color w:val="000080"/>
    </w:rPr>
  </w:style>
  <w:style w:type="paragraph" w:styleId="Heading3">
    <w:name w:val="heading 3"/>
    <w:basedOn w:val="normal1"/>
    <w:next w:val="normal1"/>
    <w:qFormat/>
    <w:pPr>
      <w:keepNext w:val="true"/>
    </w:pPr>
    <w:rPr>
      <w:smallCaps/>
      <w:sz w:val="24"/>
      <w:szCs w:val="24"/>
    </w:rPr>
  </w:style>
  <w:style w:type="paragraph" w:styleId="Heading4">
    <w:name w:val="heading 4"/>
    <w:basedOn w:val="normal1"/>
    <w:next w:val="normal1"/>
    <w:qFormat/>
    <w:pPr>
      <w:keepNext w:val="true"/>
      <w:jc w:val="center"/>
    </w:pPr>
    <w:rPr>
      <w:i w:val="false"/>
      <w:iCs w:val="false"/>
      <w:u w:val="single"/>
    </w:rPr>
  </w:style>
  <w:style w:type="paragraph" w:styleId="Heading5">
    <w:name w:val="heading 5"/>
    <w:basedOn w:val="normal1"/>
    <w:next w:val="normal1"/>
    <w:qFormat/>
    <w:pPr>
      <w:keepNext w:val="true"/>
    </w:pPr>
    <w:rPr>
      <w:i w:val="false"/>
      <w:iCs w:val="false"/>
      <w:u w:val="single"/>
    </w:rPr>
  </w:style>
  <w:style w:type="paragraph" w:styleId="Heading6">
    <w:name w:val="heading 6"/>
    <w:basedOn w:val="normal1"/>
    <w:next w:val="normal1"/>
    <w:qFormat/>
    <w:pPr>
      <w:keepNext w:val="true"/>
      <w:jc w:val="center"/>
    </w:pPr>
    <w:rPr>
      <w:b/>
      <w:bCs/>
      <w:i w:val="false"/>
      <w:iCs w:val="false"/>
      <w:u w:val="single"/>
    </w:rPr>
  </w:style>
  <w:style w:type="character" w:styleId="Hyperlink">
    <w:name w:val="Hyperlink"/>
    <w:rPr>
      <w:color w:val="000080"/>
      <w:u w:val="single"/>
    </w:rPr>
  </w:style>
  <w:style w:type="character" w:styleId="Caracteresdenotaalpie">
    <w:name w:val="Caracteres de nota al pie"/>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Caracteresdenotafinal">
    <w:name w:val="Caracteres de nota final"/>
    <w:qFormat/>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normal1" w:default="1">
    <w:name w:val="normal1"/>
    <w:qFormat/>
    <w:pPr>
      <w:widowControl/>
      <w:bidi w:val="0"/>
      <w:spacing w:before="0" w:after="0"/>
      <w:jc w:val="start"/>
    </w:pPr>
    <w:rPr>
      <w:rFonts w:ascii="Arial" w:hAnsi="Arial" w:eastAsia="Arial" w:cs="Arial"/>
      <w:i/>
      <w:iCs/>
      <w:color w:val="auto"/>
      <w:kern w:val="0"/>
      <w:sz w:val="20"/>
      <w:szCs w:val="20"/>
      <w:lang w:val="es-ES" w:eastAsia="zh-CN" w:bidi="hi-IN"/>
    </w:rPr>
  </w:style>
  <w:style w:type="paragraph" w:styleId="Title">
    <w:name w:val="Title"/>
    <w:basedOn w:val="normal1"/>
    <w:next w:val="normal1"/>
    <w:qFormat/>
    <w:pPr>
      <w:keepNext w:val="true"/>
      <w:keepLines/>
      <w:spacing w:lineRule="auto" w:line="240" w:before="480" w:after="120"/>
    </w:pPr>
    <w:rPr>
      <w:b/>
      <w:bCs/>
      <w:sz w:val="72"/>
      <w:szCs w:val="72"/>
    </w:rPr>
  </w:style>
  <w:style w:type="paragraph" w:styleId="Subtitle">
    <w:name w:val="Subtitle"/>
    <w:basedOn w:val="normal1"/>
    <w:next w:val="normal1"/>
    <w:qFormat/>
    <w:pPr>
      <w:keepNext w:val="true"/>
      <w:keepLines/>
      <w:spacing w:lineRule="auto" w:line="240" w:before="360" w:after="80"/>
    </w:pPr>
    <w:rPr>
      <w:rFonts w:ascii="Georgia" w:hAnsi="Georgia" w:eastAsia="Georgia" w:cs="Georgia"/>
      <w:color w:val="666666"/>
      <w:sz w:val="48"/>
      <w:szCs w:val="48"/>
    </w:rPr>
  </w:style>
  <w:style w:type="paragraph" w:styleId="Contenidodelmarco">
    <w:name w:val="Contenido del marco"/>
    <w:basedOn w:val="Normal"/>
    <w:qFormat/>
    <w:pPr/>
    <w:rPr/>
  </w:style>
  <w:style w:type="paragraph" w:styleId="FootnoteText">
    <w:name w:val="footnote text"/>
    <w:basedOn w:val="Normal"/>
    <w:pPr/>
    <w:rPr/>
  </w:style>
  <w:style w:type="paragraph" w:styleId="Cabeceraypie">
    <w:name w:val="Cabecera y pie"/>
    <w:basedOn w:val="Normal"/>
    <w:qFormat/>
    <w:pPr/>
    <w:rPr/>
  </w:style>
  <w:style w:type="paragraph" w:styleId="Header">
    <w:name w:val="header"/>
    <w:basedOn w:val="Cabeceraypie"/>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
</Relationships>
</file>

<file path=word/_rels/footnotes.xml.rels><?xml version="1.0" encoding="UTF-8"?>
<Relationships xmlns="http://schemas.openxmlformats.org/package/2006/relationships"><Relationship Id="rId1" Type="http://schemas.openxmlformats.org/officeDocument/2006/relationships/hyperlink" Target="mailto:asepeyo@asepeyo.es"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p30mV1WQri3YAqy0+dnlveGKCcQ==">CgMxLjAaHwoBMBIaChgICVIUChJ0YWJsZS5wMG5lMzlncWpuYzYaHwoBMRIaChgICVIUChJ0YWJsZS41a2YzNHd2YWRsMXo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10</TotalTime>
  <Application>LibreOffice/26.2.3.2$Windows_X86_64 LibreOffice_project/70e089b17412e4cb7773e41413306b17a2328c34</Application>
  <AppVersion>15.0000</AppVersion>
  <Pages>28</Pages>
  <Words>7371</Words>
  <Characters>41342</Characters>
  <CharactersWithSpaces>48627</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2026-09-14T16:55:56Z</dcterms:modified>
  <cp:revision>1</cp:revision>
  <dc:subject/>
  <dc:title/>
</cp:coreProperties>
</file>