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-459" w:type="dxa"/>
        <w:tblLayout w:type="fixed"/>
        <w:tblLook w:val="0400" w:firstRow="0" w:lastRow="0" w:firstColumn="0" w:lastColumn="0" w:noHBand="0" w:noVBand="1"/>
      </w:tblPr>
      <w:tblGrid>
        <w:gridCol w:w="9639"/>
      </w:tblGrid>
      <w:tr w:rsidR="009E69BA" w:rsidTr="009E69BA">
        <w:trPr>
          <w:trHeight w:val="882"/>
        </w:trPr>
        <w:tc>
          <w:tcPr>
            <w:tcW w:w="9639" w:type="dxa"/>
            <w:shd w:val="clear" w:color="auto" w:fill="00B0F0"/>
          </w:tcPr>
          <w:p w:rsidR="009E69BA" w:rsidRDefault="009E69BA" w:rsidP="008178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both"/>
              <w:rPr>
                <w:b/>
                <w:i w:val="0"/>
                <w:color w:val="FFFFFF"/>
                <w:sz w:val="24"/>
                <w:szCs w:val="24"/>
              </w:rPr>
            </w:pPr>
            <w:r>
              <w:rPr>
                <w:b/>
                <w:i w:val="0"/>
                <w:color w:val="FFFFFF"/>
                <w:sz w:val="24"/>
                <w:szCs w:val="24"/>
              </w:rPr>
              <w:t>SUBCONTRATACIÓN</w:t>
            </w:r>
          </w:p>
          <w:p w:rsidR="009E69BA" w:rsidRDefault="009E69BA" w:rsidP="008178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both"/>
              <w:rPr>
                <w:b/>
                <w:color w:val="FFFFFF"/>
                <w:sz w:val="24"/>
                <w:szCs w:val="24"/>
              </w:rPr>
            </w:pPr>
          </w:p>
          <w:p w:rsidR="00DA33C9" w:rsidRPr="00DA33C9" w:rsidRDefault="00DA33C9" w:rsidP="00DA33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i w:val="0"/>
                <w:color w:val="FFFFFF"/>
                <w:sz w:val="24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 xml:space="preserve">                                                                                                             </w:t>
            </w:r>
            <w:proofErr w:type="spellStart"/>
            <w:r w:rsidRPr="00DA33C9">
              <w:rPr>
                <w:b/>
                <w:i w:val="0"/>
                <w:color w:val="FFFFFF"/>
                <w:sz w:val="24"/>
                <w:szCs w:val="22"/>
              </w:rPr>
              <w:t>Exp</w:t>
            </w:r>
            <w:proofErr w:type="spellEnd"/>
            <w:r w:rsidRPr="00DA33C9">
              <w:rPr>
                <w:b/>
                <w:i w:val="0"/>
                <w:color w:val="FFFFFF"/>
                <w:sz w:val="24"/>
                <w:szCs w:val="22"/>
              </w:rPr>
              <w:t>. CP00057/2023</w:t>
            </w:r>
          </w:p>
          <w:p w:rsidR="00DA33C9" w:rsidRPr="00DA33C9" w:rsidRDefault="00DA33C9" w:rsidP="00DA33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both"/>
              <w:rPr>
                <w:i w:val="0"/>
                <w:color w:val="FFFFFF"/>
                <w:sz w:val="24"/>
                <w:szCs w:val="22"/>
              </w:rPr>
            </w:pPr>
          </w:p>
          <w:p w:rsidR="00DA33C9" w:rsidRPr="00DA33C9" w:rsidRDefault="00DA33C9" w:rsidP="00DA33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both"/>
              <w:rPr>
                <w:b/>
                <w:i w:val="0"/>
                <w:color w:val="FFFFFF"/>
                <w:sz w:val="24"/>
                <w:szCs w:val="22"/>
              </w:rPr>
            </w:pPr>
            <w:r w:rsidRPr="00DA33C9">
              <w:rPr>
                <w:b/>
                <w:i w:val="0"/>
                <w:color w:val="FFFFFF"/>
                <w:sz w:val="24"/>
                <w:szCs w:val="22"/>
              </w:rPr>
              <w:t xml:space="preserve">Contratación no sujeta a regulación armonizada del Suministro de material succionador de líquidos para suelo quirúrgico en Hospitales de </w:t>
            </w:r>
            <w:proofErr w:type="spellStart"/>
            <w:r w:rsidRPr="00DA33C9">
              <w:rPr>
                <w:b/>
                <w:i w:val="0"/>
                <w:color w:val="FFFFFF"/>
                <w:sz w:val="24"/>
                <w:szCs w:val="22"/>
              </w:rPr>
              <w:t>Asepeyo</w:t>
            </w:r>
            <w:proofErr w:type="spellEnd"/>
            <w:r w:rsidRPr="00DA33C9">
              <w:rPr>
                <w:b/>
                <w:i w:val="0"/>
                <w:color w:val="FFFFFF"/>
                <w:sz w:val="24"/>
                <w:szCs w:val="22"/>
              </w:rPr>
              <w:t xml:space="preserve"> (</w:t>
            </w:r>
            <w:proofErr w:type="spellStart"/>
            <w:r w:rsidRPr="00DA33C9">
              <w:rPr>
                <w:b/>
                <w:i w:val="0"/>
                <w:color w:val="FFFFFF"/>
                <w:sz w:val="24"/>
                <w:szCs w:val="22"/>
              </w:rPr>
              <w:t>Coslada</w:t>
            </w:r>
            <w:proofErr w:type="spellEnd"/>
            <w:r w:rsidRPr="00DA33C9">
              <w:rPr>
                <w:b/>
                <w:i w:val="0"/>
                <w:color w:val="FFFFFF"/>
                <w:sz w:val="24"/>
                <w:szCs w:val="22"/>
              </w:rPr>
              <w:t xml:space="preserve">, </w:t>
            </w:r>
            <w:proofErr w:type="spellStart"/>
            <w:r w:rsidRPr="00DA33C9">
              <w:rPr>
                <w:b/>
                <w:i w:val="0"/>
                <w:color w:val="FFFFFF"/>
                <w:sz w:val="24"/>
                <w:szCs w:val="22"/>
              </w:rPr>
              <w:t>Sant</w:t>
            </w:r>
            <w:proofErr w:type="spellEnd"/>
            <w:r w:rsidRPr="00DA33C9">
              <w:rPr>
                <w:b/>
                <w:i w:val="0"/>
                <w:color w:val="FFFFFF"/>
                <w:sz w:val="24"/>
                <w:szCs w:val="22"/>
              </w:rPr>
              <w:t xml:space="preserve"> </w:t>
            </w:r>
            <w:proofErr w:type="spellStart"/>
            <w:r w:rsidRPr="00DA33C9">
              <w:rPr>
                <w:b/>
                <w:i w:val="0"/>
                <w:color w:val="FFFFFF"/>
                <w:sz w:val="24"/>
                <w:szCs w:val="22"/>
              </w:rPr>
              <w:t>Cugat</w:t>
            </w:r>
            <w:proofErr w:type="spellEnd"/>
            <w:r w:rsidRPr="00DA33C9">
              <w:rPr>
                <w:b/>
                <w:i w:val="0"/>
                <w:color w:val="FFFFFF"/>
                <w:sz w:val="24"/>
                <w:szCs w:val="22"/>
              </w:rPr>
              <w:t xml:space="preserve"> y La Cartuja), Mutua Colaboradora con la Seguridad Social nº 151.</w:t>
            </w:r>
          </w:p>
          <w:p w:rsidR="009E69BA" w:rsidRDefault="009E69BA" w:rsidP="008178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both"/>
              <w:rPr>
                <w:b/>
                <w:i w:val="0"/>
                <w:color w:val="FFFFFF"/>
                <w:sz w:val="24"/>
                <w:szCs w:val="24"/>
              </w:rPr>
            </w:pPr>
          </w:p>
        </w:tc>
      </w:tr>
    </w:tbl>
    <w:p w:rsidR="009E69BA" w:rsidRDefault="009E69BA" w:rsidP="009E69BA">
      <w:pPr>
        <w:pBdr>
          <w:top w:val="nil"/>
          <w:left w:val="nil"/>
          <w:bottom w:val="nil"/>
          <w:right w:val="nil"/>
          <w:between w:val="nil"/>
        </w:pBdr>
        <w:ind w:left="0" w:hanging="2"/>
        <w:jc w:val="both"/>
        <w:rPr>
          <w:b/>
          <w:i w:val="0"/>
          <w:color w:val="000080"/>
          <w:sz w:val="22"/>
          <w:szCs w:val="22"/>
        </w:rPr>
      </w:pPr>
    </w:p>
    <w:p w:rsidR="009E69BA" w:rsidRPr="009E69BA" w:rsidRDefault="009E69BA" w:rsidP="009E69BA">
      <w:pPr>
        <w:pBdr>
          <w:top w:val="nil"/>
          <w:left w:val="nil"/>
          <w:bottom w:val="nil"/>
          <w:right w:val="nil"/>
          <w:between w:val="nil"/>
        </w:pBdr>
        <w:ind w:leftChars="-284" w:left="-566" w:hanging="2"/>
        <w:jc w:val="both"/>
        <w:rPr>
          <w:b/>
          <w:i w:val="0"/>
          <w:color w:val="00B050"/>
          <w:sz w:val="22"/>
          <w:szCs w:val="22"/>
        </w:rPr>
      </w:pPr>
    </w:p>
    <w:p w:rsidR="009E69BA" w:rsidRDefault="009E69BA" w:rsidP="009E69BA">
      <w:pPr>
        <w:pBdr>
          <w:top w:val="nil"/>
          <w:left w:val="nil"/>
          <w:bottom w:val="nil"/>
          <w:right w:val="nil"/>
          <w:between w:val="nil"/>
        </w:pBdr>
        <w:ind w:left="0" w:hanging="2"/>
        <w:jc w:val="both"/>
        <w:rPr>
          <w:b/>
          <w:i w:val="0"/>
          <w:color w:val="000080"/>
          <w:sz w:val="22"/>
          <w:szCs w:val="22"/>
        </w:rPr>
      </w:pPr>
    </w:p>
    <w:p w:rsidR="009E69BA" w:rsidRPr="009E69BA" w:rsidRDefault="00DA33C9" w:rsidP="009E69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MS Gothic"/>
          <w:i w:val="0"/>
          <w:color w:val="000000"/>
        </w:rPr>
      </w:pPr>
      <w:r w:rsidRPr="00333ACE">
        <w:rPr>
          <w:rFonts w:ascii="MS Gothic" w:eastAsia="MS Gothic" w:hAnsi="MS Gothic" w:cs="MS Gothic" w:hint="eastAsia"/>
          <w:i w:val="0"/>
          <w:color w:val="000000"/>
          <w:sz w:val="22"/>
          <w:szCs w:val="22"/>
        </w:rPr>
        <w:t>☒</w:t>
      </w:r>
      <w:r w:rsidR="009E69BA" w:rsidRPr="009E69BA">
        <w:rPr>
          <w:rFonts w:ascii="MS Gothic" w:eastAsia="MS Gothic" w:hAnsi="MS Gothic" w:cs="MS Gothic"/>
          <w:i w:val="0"/>
          <w:color w:val="000000"/>
        </w:rPr>
        <w:t xml:space="preserve"> </w:t>
      </w:r>
      <w:r w:rsidR="009E69BA" w:rsidRPr="009E69BA">
        <w:rPr>
          <w:rFonts w:eastAsia="MS Gothic"/>
          <w:i w:val="0"/>
          <w:color w:val="000000"/>
        </w:rPr>
        <w:t>Se permite la subcontratación con los límites que establece la LCSP.</w:t>
      </w:r>
    </w:p>
    <w:p w:rsidR="009E69BA" w:rsidRPr="009E69BA" w:rsidRDefault="009E69BA" w:rsidP="009E69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MS Gothic"/>
          <w:i w:val="0"/>
          <w:color w:val="000000"/>
        </w:rPr>
      </w:pPr>
    </w:p>
    <w:p w:rsidR="009E69BA" w:rsidRDefault="009E69BA" w:rsidP="009E69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MS Gothic"/>
          <w:i w:val="0"/>
          <w:color w:val="000000"/>
        </w:rPr>
      </w:pPr>
      <w:r w:rsidRPr="009E69BA">
        <w:rPr>
          <w:rFonts w:ascii="MS Gothic" w:eastAsia="MS Gothic" w:hAnsi="MS Gothic" w:cs="MS Gothic" w:hint="eastAsia"/>
          <w:b/>
          <w:i w:val="0"/>
          <w:color w:val="000000"/>
        </w:rPr>
        <w:t>☐</w:t>
      </w:r>
      <w:r w:rsidRPr="009E69BA">
        <w:rPr>
          <w:rFonts w:ascii="MS Gothic" w:eastAsia="MS Gothic" w:hAnsi="MS Gothic" w:cs="MS Gothic"/>
          <w:i w:val="0"/>
          <w:color w:val="000000"/>
        </w:rPr>
        <w:t xml:space="preserve"> </w:t>
      </w:r>
      <w:r w:rsidRPr="009E69BA">
        <w:rPr>
          <w:rFonts w:eastAsia="MS Gothic"/>
          <w:i w:val="0"/>
          <w:color w:val="000000"/>
        </w:rPr>
        <w:t xml:space="preserve">Se permite la subcontratación, salvo para las </w:t>
      </w:r>
      <w:r w:rsidRPr="009E69BA">
        <w:rPr>
          <w:rFonts w:eastAsia="MS Gothic"/>
          <w:i w:val="0"/>
          <w:color w:val="000000"/>
          <w:u w:val="single"/>
        </w:rPr>
        <w:t>tareas críticas</w:t>
      </w:r>
      <w:r w:rsidRPr="009E69BA">
        <w:rPr>
          <w:rFonts w:eastAsia="MS Gothic"/>
          <w:i w:val="0"/>
          <w:color w:val="000000"/>
        </w:rPr>
        <w:t xml:space="preserve"> que se indican a continuación, que no pueden ser objeto de subcontratación por lo que </w:t>
      </w:r>
      <w:r w:rsidRPr="009E69BA">
        <w:rPr>
          <w:rFonts w:eastAsia="MS Gothic"/>
          <w:i w:val="0"/>
          <w:color w:val="000000"/>
          <w:u w:val="single"/>
        </w:rPr>
        <w:t>deben ser ejecutadas directamente por el contratista principal</w:t>
      </w:r>
      <w:r w:rsidRPr="009E69BA">
        <w:rPr>
          <w:rFonts w:eastAsia="MS Gothic"/>
          <w:i w:val="0"/>
          <w:color w:val="000000"/>
        </w:rPr>
        <w:t xml:space="preserve">: </w:t>
      </w:r>
    </w:p>
    <w:p w:rsidR="00DA33C9" w:rsidRDefault="00DA33C9" w:rsidP="009E69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MS Gothic"/>
          <w:i w:val="0"/>
          <w:color w:val="000000"/>
        </w:rPr>
      </w:pPr>
    </w:p>
    <w:p w:rsidR="00DA33C9" w:rsidRDefault="00DA33C9" w:rsidP="00DA33C9">
      <w:pPr>
        <w:pStyle w:val="Prrafodelista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/>
        <w:jc w:val="both"/>
        <w:rPr>
          <w:rFonts w:eastAsia="MS Gothic"/>
          <w:i w:val="0"/>
          <w:color w:val="000000"/>
        </w:rPr>
      </w:pPr>
    </w:p>
    <w:p w:rsidR="00DA33C9" w:rsidRDefault="00DA33C9" w:rsidP="00DA33C9">
      <w:pPr>
        <w:pStyle w:val="Prrafodelista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/>
        <w:jc w:val="both"/>
        <w:rPr>
          <w:rFonts w:eastAsia="MS Gothic"/>
          <w:i w:val="0"/>
          <w:color w:val="000000"/>
        </w:rPr>
      </w:pPr>
    </w:p>
    <w:p w:rsidR="00DA33C9" w:rsidRPr="00DA33C9" w:rsidRDefault="00DA33C9" w:rsidP="00DA33C9">
      <w:pPr>
        <w:pStyle w:val="Prrafodelista"/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 w:firstLine="0"/>
        <w:jc w:val="both"/>
        <w:rPr>
          <w:rFonts w:eastAsia="MS Gothic"/>
          <w:i w:val="0"/>
          <w:color w:val="000000"/>
        </w:rPr>
      </w:pPr>
    </w:p>
    <w:p w:rsidR="009E69BA" w:rsidRPr="009E69BA" w:rsidRDefault="009E69BA" w:rsidP="009E69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MS Gothic"/>
          <w:i w:val="0"/>
          <w:color w:val="000000"/>
        </w:rPr>
      </w:pPr>
    </w:p>
    <w:p w:rsidR="009E69BA" w:rsidRPr="009E69BA" w:rsidRDefault="009E69BA" w:rsidP="009E69BA">
      <w:pPr>
        <w:pBdr>
          <w:top w:val="nil"/>
          <w:left w:val="nil"/>
          <w:bottom w:val="nil"/>
          <w:right w:val="nil"/>
          <w:between w:val="nil"/>
        </w:pBdr>
        <w:ind w:left="0" w:hanging="2"/>
        <w:jc w:val="both"/>
        <w:rPr>
          <w:b/>
          <w:i w:val="0"/>
          <w:color w:val="000000"/>
        </w:rPr>
      </w:pPr>
      <w:bookmarkStart w:id="0" w:name="_GoBack"/>
      <w:bookmarkEnd w:id="0"/>
    </w:p>
    <w:sectPr w:rsidR="009E69BA" w:rsidRPr="009E69BA" w:rsidSect="009E69BA">
      <w:pgSz w:w="11906" w:h="16838"/>
      <w:pgMar w:top="70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D9A"/>
    <w:multiLevelType w:val="hybridMultilevel"/>
    <w:tmpl w:val="D4C6602A"/>
    <w:lvl w:ilvl="0" w:tplc="85E0731E">
      <w:start w:val="1"/>
      <w:numFmt w:val="bullet"/>
      <w:lvlText w:val="-"/>
      <w:lvlJc w:val="left"/>
      <w:pPr>
        <w:ind w:left="718" w:hanging="360"/>
      </w:pPr>
      <w:rPr>
        <w:rFonts w:ascii="Arial" w:hAnsi="Arial" w:cs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">
    <w:nsid w:val="11274B17"/>
    <w:multiLevelType w:val="hybridMultilevel"/>
    <w:tmpl w:val="67F6B022"/>
    <w:lvl w:ilvl="0" w:tplc="7C008F3C">
      <w:numFmt w:val="bullet"/>
      <w:lvlText w:val="-"/>
      <w:lvlJc w:val="left"/>
      <w:pPr>
        <w:ind w:left="358" w:hanging="360"/>
      </w:pPr>
      <w:rPr>
        <w:rFonts w:ascii="Arial" w:eastAsia="MS Gothic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2">
    <w:nsid w:val="24FE66D9"/>
    <w:multiLevelType w:val="hybridMultilevel"/>
    <w:tmpl w:val="729C60F2"/>
    <w:lvl w:ilvl="0" w:tplc="EEFAB6FC">
      <w:numFmt w:val="bullet"/>
      <w:lvlText w:val="-"/>
      <w:lvlJc w:val="left"/>
      <w:pPr>
        <w:ind w:left="720" w:hanging="360"/>
      </w:pPr>
      <w:rPr>
        <w:rFonts w:ascii="Arial" w:eastAsia="MS Gothic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F431C1"/>
    <w:multiLevelType w:val="multilevel"/>
    <w:tmpl w:val="1542DCA0"/>
    <w:lvl w:ilvl="0">
      <w:start w:val="1"/>
      <w:numFmt w:val="bullet"/>
      <w:lvlText w:val="-"/>
      <w:lvlJc w:val="left"/>
      <w:pPr>
        <w:ind w:left="724" w:hanging="360"/>
      </w:pPr>
      <w:rPr>
        <w:rFonts w:ascii="Arial" w:hAnsi="Arial" w:cs="Arial" w:hint="default"/>
        <w:vertAlign w:val="baseline"/>
      </w:rPr>
    </w:lvl>
    <w:lvl w:ilvl="1">
      <w:start w:val="1"/>
      <w:numFmt w:val="bullet"/>
      <w:lvlText w:val="o"/>
      <w:lvlJc w:val="left"/>
      <w:pPr>
        <w:ind w:left="1444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4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4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4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4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4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4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4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9BA"/>
    <w:rsid w:val="004E5F1C"/>
    <w:rsid w:val="008B2A0C"/>
    <w:rsid w:val="009E69BA"/>
    <w:rsid w:val="00B9118E"/>
    <w:rsid w:val="00C5169C"/>
    <w:rsid w:val="00DA3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E69BA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Arial" w:hAnsi="Arial" w:cs="Arial"/>
      <w:i/>
      <w:position w:val="-1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E69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E69BA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Arial" w:hAnsi="Arial" w:cs="Arial"/>
      <w:i/>
      <w:position w:val="-1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E69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CE1AF3A0</Template>
  <TotalTime>4</TotalTime>
  <Pages>1</Pages>
  <Words>103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ASEPEYO</Company>
  <LinksUpToDate>false</LinksUpToDate>
  <CharactersWithSpaces>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LIDIA CORTES MORALES</dc:creator>
  <cp:lastModifiedBy>JOSEP ILLA SARLAT</cp:lastModifiedBy>
  <cp:revision>3</cp:revision>
  <dcterms:created xsi:type="dcterms:W3CDTF">2023-03-17T11:44:00Z</dcterms:created>
  <dcterms:modified xsi:type="dcterms:W3CDTF">2023-03-17T11:47:00Z</dcterms:modified>
</cp:coreProperties>
</file>