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BFB" w:rsidRDefault="00DF1BFB">
      <w:pPr>
        <w:widowControl w:val="0"/>
        <w:pBdr>
          <w:top w:val="nil"/>
          <w:left w:val="nil"/>
          <w:bottom w:val="nil"/>
          <w:right w:val="nil"/>
          <w:between w:val="nil"/>
        </w:pBdr>
        <w:spacing w:line="276" w:lineRule="auto"/>
        <w:rPr>
          <w:b/>
          <w:i/>
          <w:color w:val="000000"/>
          <w:sz w:val="22"/>
          <w:szCs w:val="22"/>
        </w:rPr>
      </w:pPr>
    </w:p>
    <w:tbl>
      <w:tblPr>
        <w:tblStyle w:val="afffffff8"/>
        <w:tblW w:w="9433" w:type="dxa"/>
        <w:tblInd w:w="-34" w:type="dxa"/>
        <w:tblLayout w:type="fixed"/>
        <w:tblLook w:val="0000" w:firstRow="0" w:lastRow="0" w:firstColumn="0" w:lastColumn="0" w:noHBand="0" w:noVBand="0"/>
      </w:tblPr>
      <w:tblGrid>
        <w:gridCol w:w="9433"/>
      </w:tblGrid>
      <w:tr w:rsidR="00DF1BFB" w:rsidTr="008318C6">
        <w:trPr>
          <w:trHeight w:val="398"/>
        </w:trPr>
        <w:tc>
          <w:tcPr>
            <w:tcW w:w="9433" w:type="dxa"/>
            <w:shd w:val="clear" w:color="auto" w:fill="00B0F0"/>
          </w:tcPr>
          <w:p w:rsidR="00DF1BFB" w:rsidRDefault="00CF73B8">
            <w:pPr>
              <w:pBdr>
                <w:top w:val="nil"/>
                <w:left w:val="nil"/>
                <w:bottom w:val="nil"/>
                <w:right w:val="nil"/>
                <w:between w:val="nil"/>
              </w:pBdr>
              <w:jc w:val="both"/>
              <w:rPr>
                <w:i/>
                <w:color w:val="FFFFFF"/>
                <w:sz w:val="24"/>
                <w:szCs w:val="24"/>
              </w:rPr>
            </w:pPr>
            <w:r>
              <w:rPr>
                <w:b/>
                <w:color w:val="FFFFFF"/>
                <w:sz w:val="28"/>
                <w:szCs w:val="28"/>
              </w:rPr>
              <w:t>ÍNDICE</w:t>
            </w:r>
          </w:p>
        </w:tc>
      </w:tr>
    </w:tbl>
    <w:p w:rsidR="00DF1BFB" w:rsidRDefault="00DF1BFB">
      <w:pPr>
        <w:pBdr>
          <w:top w:val="nil"/>
          <w:left w:val="nil"/>
          <w:bottom w:val="nil"/>
          <w:right w:val="nil"/>
          <w:between w:val="nil"/>
        </w:pBdr>
        <w:jc w:val="both"/>
        <w:rPr>
          <w:b/>
          <w:i/>
          <w:color w:val="1F497D"/>
          <w:sz w:val="24"/>
          <w:szCs w:val="24"/>
        </w:rPr>
      </w:pPr>
    </w:p>
    <w:p w:rsidR="00DF1BFB" w:rsidRDefault="00DF1BFB">
      <w:pPr>
        <w:pBdr>
          <w:top w:val="nil"/>
          <w:left w:val="nil"/>
          <w:bottom w:val="nil"/>
          <w:right w:val="nil"/>
          <w:between w:val="nil"/>
        </w:pBdr>
        <w:jc w:val="both"/>
        <w:rPr>
          <w:b/>
          <w:i/>
          <w:color w:val="1F497D"/>
          <w:sz w:val="24"/>
          <w:szCs w:val="24"/>
        </w:rPr>
      </w:pPr>
    </w:p>
    <w:p w:rsidR="00DF1BFB" w:rsidRDefault="00CF73B8">
      <w:pPr>
        <w:pBdr>
          <w:top w:val="nil"/>
          <w:left w:val="nil"/>
          <w:bottom w:val="nil"/>
          <w:right w:val="nil"/>
          <w:between w:val="nil"/>
        </w:pBdr>
        <w:spacing w:line="360" w:lineRule="auto"/>
        <w:jc w:val="both"/>
        <w:rPr>
          <w:i/>
          <w:color w:val="000000"/>
          <w:sz w:val="22"/>
          <w:szCs w:val="22"/>
        </w:rPr>
      </w:pPr>
      <w:hyperlink w:anchor="bookmark=id.35nkun2">
        <w:r>
          <w:rPr>
            <w:color w:val="0000FF"/>
            <w:sz w:val="22"/>
            <w:szCs w:val="22"/>
            <w:u w:val="single"/>
          </w:rPr>
          <w:t>Anexo II</w:t>
        </w:r>
      </w:hyperlink>
      <w:r>
        <w:rPr>
          <w:color w:val="000000"/>
          <w:sz w:val="22"/>
          <w:szCs w:val="22"/>
        </w:rPr>
        <w:tab/>
        <w:t xml:space="preserve">Datos identificativos de la empresa participante en la licitación </w:t>
      </w:r>
    </w:p>
    <w:p w:rsidR="00DF1BFB" w:rsidRDefault="00CF73B8">
      <w:pPr>
        <w:pBdr>
          <w:top w:val="nil"/>
          <w:left w:val="nil"/>
          <w:bottom w:val="nil"/>
          <w:right w:val="nil"/>
          <w:between w:val="nil"/>
        </w:pBdr>
        <w:spacing w:line="360" w:lineRule="auto"/>
        <w:jc w:val="both"/>
        <w:rPr>
          <w:i/>
          <w:color w:val="000000"/>
          <w:sz w:val="22"/>
          <w:szCs w:val="22"/>
        </w:rPr>
      </w:pPr>
      <w:hyperlink w:anchor="bookmark=id.1ksv4uv">
        <w:r>
          <w:rPr>
            <w:color w:val="0000FF"/>
            <w:sz w:val="22"/>
            <w:szCs w:val="22"/>
            <w:u w:val="single"/>
          </w:rPr>
          <w:t>Anexo III</w:t>
        </w:r>
      </w:hyperlink>
      <w:r>
        <w:rPr>
          <w:color w:val="1F497D"/>
          <w:sz w:val="22"/>
          <w:szCs w:val="22"/>
        </w:rPr>
        <w:t xml:space="preserve"> </w:t>
      </w:r>
      <w:r>
        <w:rPr>
          <w:color w:val="000080"/>
          <w:sz w:val="22"/>
          <w:szCs w:val="22"/>
        </w:rPr>
        <w:tab/>
        <w:t xml:space="preserve"> </w:t>
      </w:r>
      <w:r>
        <w:rPr>
          <w:color w:val="000000"/>
          <w:sz w:val="22"/>
          <w:szCs w:val="22"/>
        </w:rPr>
        <w:t>Admisión de variantes</w:t>
      </w:r>
    </w:p>
    <w:p w:rsidR="00DF1BFB" w:rsidRDefault="00CF73B8">
      <w:pPr>
        <w:pBdr>
          <w:top w:val="nil"/>
          <w:left w:val="nil"/>
          <w:bottom w:val="nil"/>
          <w:right w:val="nil"/>
          <w:between w:val="nil"/>
        </w:pBdr>
        <w:spacing w:line="360" w:lineRule="auto"/>
        <w:jc w:val="both"/>
        <w:rPr>
          <w:i/>
          <w:color w:val="000000"/>
          <w:sz w:val="22"/>
          <w:szCs w:val="22"/>
        </w:rPr>
      </w:pPr>
      <w:hyperlink w:anchor="bookmark=id.44sinio">
        <w:r>
          <w:rPr>
            <w:color w:val="0000FF"/>
            <w:sz w:val="22"/>
            <w:szCs w:val="22"/>
            <w:u w:val="single"/>
          </w:rPr>
          <w:t>Anexo IV</w:t>
        </w:r>
      </w:hyperlink>
      <w:r>
        <w:rPr>
          <w:color w:val="000000"/>
          <w:sz w:val="22"/>
          <w:szCs w:val="22"/>
        </w:rPr>
        <w:t xml:space="preserve"> </w:t>
      </w:r>
      <w:r>
        <w:rPr>
          <w:color w:val="000000"/>
          <w:sz w:val="22"/>
          <w:szCs w:val="22"/>
        </w:rPr>
        <w:tab/>
        <w:t xml:space="preserve">Documentación a presentar por las empresas </w:t>
      </w:r>
    </w:p>
    <w:p w:rsidR="00DF1BFB" w:rsidRDefault="00CF73B8">
      <w:pPr>
        <w:pBdr>
          <w:top w:val="nil"/>
          <w:left w:val="nil"/>
          <w:bottom w:val="nil"/>
          <w:right w:val="nil"/>
          <w:between w:val="nil"/>
        </w:pBdr>
        <w:spacing w:line="360" w:lineRule="auto"/>
        <w:ind w:left="2118" w:hanging="1410"/>
        <w:jc w:val="both"/>
        <w:rPr>
          <w:i/>
          <w:sz w:val="22"/>
          <w:szCs w:val="22"/>
        </w:rPr>
      </w:pPr>
      <w:hyperlink w:anchor="bookmark=id.gjdgxs">
        <w:r>
          <w:rPr>
            <w:color w:val="0000FF"/>
            <w:sz w:val="22"/>
            <w:szCs w:val="22"/>
            <w:u w:val="single"/>
          </w:rPr>
          <w:t>Anexo IV</w:t>
        </w:r>
      </w:hyperlink>
      <w:r>
        <w:rPr>
          <w:color w:val="0000FF"/>
          <w:sz w:val="22"/>
          <w:szCs w:val="22"/>
          <w:u w:val="single"/>
        </w:rPr>
        <w:t>.1</w:t>
      </w:r>
      <w:r>
        <w:rPr>
          <w:color w:val="0000FF"/>
          <w:sz w:val="22"/>
          <w:szCs w:val="22"/>
        </w:rPr>
        <w:tab/>
      </w:r>
      <w:r>
        <w:rPr>
          <w:sz w:val="22"/>
          <w:szCs w:val="22"/>
        </w:rPr>
        <w:t>Documentación empresa/s propuesta/s como adjudicataria/s</w:t>
      </w:r>
    </w:p>
    <w:p w:rsidR="00DF1BFB" w:rsidRDefault="00CF73B8">
      <w:pPr>
        <w:spacing w:line="360" w:lineRule="auto"/>
        <w:jc w:val="both"/>
        <w:rPr>
          <w:i/>
          <w:sz w:val="22"/>
          <w:szCs w:val="22"/>
        </w:rPr>
      </w:pPr>
      <w:r>
        <w:rPr>
          <w:sz w:val="22"/>
          <w:szCs w:val="22"/>
        </w:rPr>
        <w:t xml:space="preserve"> </w:t>
      </w:r>
      <w:r>
        <w:rPr>
          <w:sz w:val="22"/>
          <w:szCs w:val="22"/>
        </w:rPr>
        <w:tab/>
      </w:r>
      <w:hyperlink r:id="rId9" w:anchor="bookmark=id.3rdcrjn">
        <w:r>
          <w:rPr>
            <w:color w:val="0000FF"/>
            <w:sz w:val="22"/>
            <w:szCs w:val="22"/>
            <w:u w:val="single"/>
          </w:rPr>
          <w:t>Anexo IV.2</w:t>
        </w:r>
      </w:hyperlink>
      <w:r>
        <w:rPr>
          <w:sz w:val="22"/>
          <w:szCs w:val="22"/>
        </w:rPr>
        <w:tab/>
        <w:t xml:space="preserve">  Declaración Responsable General de la empresa adjudicataria </w:t>
      </w:r>
    </w:p>
    <w:p w:rsidR="00DF1BFB" w:rsidRDefault="00CF73B8">
      <w:pPr>
        <w:pBdr>
          <w:top w:val="nil"/>
          <w:left w:val="nil"/>
          <w:bottom w:val="nil"/>
          <w:right w:val="nil"/>
          <w:between w:val="nil"/>
        </w:pBdr>
        <w:spacing w:line="360" w:lineRule="auto"/>
        <w:ind w:left="2118" w:hanging="1410"/>
        <w:jc w:val="both"/>
        <w:rPr>
          <w:i/>
          <w:color w:val="000000"/>
          <w:sz w:val="22"/>
          <w:szCs w:val="22"/>
        </w:rPr>
      </w:pPr>
      <w:r>
        <w:rPr>
          <w:sz w:val="22"/>
          <w:szCs w:val="22"/>
        </w:rPr>
        <w:t xml:space="preserve">     </w:t>
      </w:r>
      <w:hyperlink r:id="rId10" w:anchor="bookmark=id.3rdcrjn">
        <w:r>
          <w:rPr>
            <w:color w:val="0000FF"/>
            <w:sz w:val="22"/>
            <w:szCs w:val="22"/>
            <w:u w:val="single"/>
          </w:rPr>
          <w:t>Anexo IV.2.bis.</w:t>
        </w:r>
      </w:hyperlink>
      <w:r>
        <w:rPr>
          <w:sz w:val="22"/>
          <w:szCs w:val="22"/>
        </w:rPr>
        <w:t xml:space="preserve"> Declaración Responsable subcontratación </w:t>
      </w:r>
      <w:r>
        <w:rPr>
          <w:color w:val="000000"/>
          <w:sz w:val="22"/>
          <w:szCs w:val="22"/>
        </w:rPr>
        <w:t xml:space="preserve">  </w:t>
      </w:r>
    </w:p>
    <w:p w:rsidR="00DF1BFB" w:rsidRDefault="00CF73B8">
      <w:pPr>
        <w:pBdr>
          <w:top w:val="nil"/>
          <w:left w:val="nil"/>
          <w:bottom w:val="nil"/>
          <w:right w:val="nil"/>
          <w:between w:val="nil"/>
        </w:pBdr>
        <w:spacing w:line="360" w:lineRule="auto"/>
        <w:ind w:left="2118" w:hanging="1410"/>
        <w:jc w:val="both"/>
        <w:rPr>
          <w:i/>
          <w:sz w:val="22"/>
          <w:szCs w:val="22"/>
        </w:rPr>
      </w:pPr>
      <w:hyperlink w:anchor="bookmark=id.z337ya">
        <w:r>
          <w:rPr>
            <w:color w:val="0000FF"/>
            <w:sz w:val="22"/>
            <w:szCs w:val="22"/>
            <w:u w:val="single"/>
          </w:rPr>
          <w:t>Anexo IV.</w:t>
        </w:r>
      </w:hyperlink>
      <w:r>
        <w:rPr>
          <w:color w:val="0000FF"/>
          <w:sz w:val="22"/>
          <w:szCs w:val="22"/>
          <w:u w:val="single"/>
        </w:rPr>
        <w:t>3</w:t>
      </w:r>
      <w:r>
        <w:rPr>
          <w:sz w:val="22"/>
          <w:szCs w:val="22"/>
        </w:rPr>
        <w:t xml:space="preserve"> </w:t>
      </w:r>
      <w:r>
        <w:rPr>
          <w:sz w:val="22"/>
          <w:szCs w:val="22"/>
        </w:rPr>
        <w:tab/>
        <w:t>Modelo normalizado de presentación de la documentación de capacidad empresas licitadoras</w:t>
      </w:r>
    </w:p>
    <w:p w:rsidR="00DF1BFB" w:rsidRDefault="00CF73B8">
      <w:pPr>
        <w:spacing w:line="360" w:lineRule="auto"/>
        <w:ind w:left="2118" w:hanging="1410"/>
        <w:jc w:val="both"/>
        <w:rPr>
          <w:i/>
          <w:sz w:val="22"/>
          <w:szCs w:val="22"/>
        </w:rPr>
      </w:pPr>
      <w:r>
        <w:rPr>
          <w:color w:val="0000FF"/>
          <w:sz w:val="22"/>
          <w:szCs w:val="22"/>
          <w:u w:val="single"/>
        </w:rPr>
        <w:t>Anexo IV.4</w:t>
      </w:r>
      <w:r>
        <w:rPr>
          <w:color w:val="0000FF"/>
          <w:sz w:val="22"/>
          <w:szCs w:val="22"/>
        </w:rPr>
        <w:tab/>
      </w:r>
      <w:r>
        <w:rPr>
          <w:sz w:val="22"/>
          <w:szCs w:val="22"/>
        </w:rPr>
        <w:t>Modelo de certificado de visita, en caso que se solicite</w:t>
      </w:r>
    </w:p>
    <w:p w:rsidR="00DF1BFB" w:rsidRDefault="00CF73B8">
      <w:pPr>
        <w:pBdr>
          <w:top w:val="nil"/>
          <w:left w:val="nil"/>
          <w:bottom w:val="nil"/>
          <w:right w:val="nil"/>
          <w:between w:val="nil"/>
        </w:pBdr>
        <w:spacing w:line="360" w:lineRule="auto"/>
        <w:ind w:left="1410" w:hanging="1410"/>
        <w:jc w:val="both"/>
        <w:rPr>
          <w:i/>
          <w:strike/>
          <w:color w:val="1F497D"/>
          <w:sz w:val="22"/>
          <w:szCs w:val="22"/>
        </w:rPr>
      </w:pPr>
      <w:hyperlink w:anchor="bookmark=id.30j0zll">
        <w:r>
          <w:rPr>
            <w:color w:val="0000FF"/>
            <w:sz w:val="22"/>
            <w:szCs w:val="22"/>
            <w:u w:val="single"/>
          </w:rPr>
          <w:t>Anexo V</w:t>
        </w:r>
      </w:hyperlink>
      <w:r>
        <w:rPr>
          <w:color w:val="1F497D"/>
          <w:sz w:val="22"/>
          <w:szCs w:val="22"/>
        </w:rPr>
        <w:tab/>
      </w:r>
      <w:r>
        <w:rPr>
          <w:color w:val="000000"/>
          <w:sz w:val="22"/>
          <w:szCs w:val="22"/>
        </w:rPr>
        <w:t>Modelo de proposición económica y demás criterios automáticos sometidos a fórmulas</w:t>
      </w:r>
    </w:p>
    <w:p w:rsidR="00DF1BFB" w:rsidRDefault="00CF73B8">
      <w:pPr>
        <w:pBdr>
          <w:top w:val="nil"/>
          <w:left w:val="nil"/>
          <w:bottom w:val="nil"/>
          <w:right w:val="nil"/>
          <w:between w:val="nil"/>
        </w:pBdr>
        <w:spacing w:line="360" w:lineRule="auto"/>
        <w:ind w:left="1410" w:hanging="1410"/>
        <w:jc w:val="both"/>
        <w:rPr>
          <w:i/>
          <w:color w:val="000000"/>
          <w:sz w:val="24"/>
          <w:szCs w:val="24"/>
        </w:rPr>
      </w:pPr>
      <w:hyperlink w:anchor="bookmark=id.1fob9te">
        <w:r>
          <w:rPr>
            <w:color w:val="0000FF"/>
            <w:sz w:val="22"/>
            <w:szCs w:val="22"/>
            <w:u w:val="single"/>
          </w:rPr>
          <w:t>Anexo VI</w:t>
        </w:r>
      </w:hyperlink>
      <w:r>
        <w:rPr>
          <w:color w:val="000080"/>
          <w:sz w:val="22"/>
          <w:szCs w:val="22"/>
        </w:rPr>
        <w:tab/>
      </w:r>
      <w:r>
        <w:rPr>
          <w:color w:val="000000"/>
          <w:sz w:val="22"/>
          <w:szCs w:val="22"/>
        </w:rPr>
        <w:t>Condiciones especiales de ejecución</w:t>
      </w:r>
    </w:p>
    <w:p w:rsidR="00DF1BFB" w:rsidRDefault="00CF73B8">
      <w:pPr>
        <w:pBdr>
          <w:top w:val="nil"/>
          <w:left w:val="nil"/>
          <w:bottom w:val="nil"/>
          <w:right w:val="nil"/>
          <w:between w:val="nil"/>
        </w:pBdr>
        <w:spacing w:line="360" w:lineRule="auto"/>
        <w:ind w:left="1410" w:hanging="1410"/>
        <w:jc w:val="both"/>
        <w:rPr>
          <w:i/>
          <w:color w:val="000080"/>
          <w:sz w:val="22"/>
          <w:szCs w:val="22"/>
        </w:rPr>
      </w:pPr>
      <w:hyperlink w:anchor="bookmark=id.3znysh7">
        <w:r>
          <w:rPr>
            <w:color w:val="0000FF"/>
            <w:sz w:val="22"/>
            <w:szCs w:val="22"/>
            <w:u w:val="single"/>
          </w:rPr>
          <w:t>Anexo VII</w:t>
        </w:r>
      </w:hyperlink>
      <w:r>
        <w:rPr>
          <w:color w:val="000000"/>
          <w:sz w:val="22"/>
          <w:szCs w:val="22"/>
        </w:rPr>
        <w:tab/>
        <w:t xml:space="preserve">Documento Europeo Único de Contratación </w:t>
      </w:r>
    </w:p>
    <w:p w:rsidR="00DF1BFB" w:rsidRDefault="00CF73B8">
      <w:pPr>
        <w:pBdr>
          <w:top w:val="nil"/>
          <w:left w:val="nil"/>
          <w:bottom w:val="nil"/>
          <w:right w:val="nil"/>
          <w:between w:val="nil"/>
        </w:pBdr>
        <w:spacing w:line="360" w:lineRule="auto"/>
        <w:ind w:left="1410" w:hanging="1410"/>
        <w:jc w:val="both"/>
        <w:rPr>
          <w:i/>
          <w:color w:val="000000"/>
          <w:sz w:val="24"/>
          <w:szCs w:val="24"/>
        </w:rPr>
      </w:pPr>
      <w:hyperlink w:anchor="bookmark=id.2et92p0">
        <w:r>
          <w:rPr>
            <w:color w:val="0000FF"/>
            <w:sz w:val="22"/>
            <w:szCs w:val="22"/>
            <w:u w:val="single"/>
          </w:rPr>
          <w:t>Anexo VIII</w:t>
        </w:r>
      </w:hyperlink>
      <w:r>
        <w:rPr>
          <w:color w:val="000080"/>
          <w:sz w:val="22"/>
          <w:szCs w:val="22"/>
        </w:rPr>
        <w:tab/>
      </w:r>
      <w:r>
        <w:rPr>
          <w:color w:val="000000"/>
          <w:sz w:val="22"/>
          <w:szCs w:val="22"/>
        </w:rPr>
        <w:t>Penalidades</w:t>
      </w:r>
      <w:r>
        <w:rPr>
          <w:color w:val="000000"/>
          <w:sz w:val="22"/>
          <w:szCs w:val="22"/>
        </w:rPr>
        <w:tab/>
      </w:r>
    </w:p>
    <w:p w:rsidR="00DF1BFB" w:rsidRDefault="00CF73B8">
      <w:pPr>
        <w:pBdr>
          <w:top w:val="nil"/>
          <w:left w:val="nil"/>
          <w:bottom w:val="nil"/>
          <w:right w:val="nil"/>
          <w:between w:val="nil"/>
        </w:pBdr>
        <w:spacing w:line="360" w:lineRule="auto"/>
        <w:ind w:left="1410" w:hanging="1410"/>
        <w:jc w:val="both"/>
        <w:rPr>
          <w:i/>
          <w:color w:val="000080"/>
          <w:sz w:val="22"/>
          <w:szCs w:val="22"/>
        </w:rPr>
      </w:pPr>
      <w:hyperlink w:anchor="bookmark=id.3rdcrjn">
        <w:r>
          <w:rPr>
            <w:color w:val="0000FF"/>
            <w:sz w:val="22"/>
            <w:szCs w:val="22"/>
            <w:u w:val="single"/>
          </w:rPr>
          <w:t>Anexo IX</w:t>
        </w:r>
      </w:hyperlink>
      <w:r>
        <w:rPr>
          <w:color w:val="000080"/>
          <w:sz w:val="22"/>
          <w:szCs w:val="22"/>
        </w:rPr>
        <w:tab/>
      </w:r>
      <w:r>
        <w:rPr>
          <w:color w:val="000000"/>
          <w:sz w:val="22"/>
          <w:szCs w:val="22"/>
        </w:rPr>
        <w:t>Modificaciones contractuales previstas</w:t>
      </w:r>
    </w:p>
    <w:p w:rsidR="00DF1BFB" w:rsidRDefault="00CF73B8">
      <w:pPr>
        <w:pBdr>
          <w:top w:val="nil"/>
          <w:left w:val="nil"/>
          <w:bottom w:val="nil"/>
          <w:right w:val="nil"/>
          <w:between w:val="nil"/>
        </w:pBdr>
        <w:spacing w:line="360" w:lineRule="auto"/>
        <w:ind w:left="1410" w:hanging="1410"/>
        <w:jc w:val="both"/>
        <w:rPr>
          <w:i/>
          <w:color w:val="000000"/>
          <w:sz w:val="24"/>
          <w:szCs w:val="24"/>
        </w:rPr>
      </w:pPr>
      <w:hyperlink w:anchor="bookmark=id.26in1rg">
        <w:r>
          <w:rPr>
            <w:color w:val="0000FF"/>
            <w:sz w:val="22"/>
            <w:szCs w:val="22"/>
            <w:u w:val="single"/>
          </w:rPr>
          <w:t>Anexo X</w:t>
        </w:r>
      </w:hyperlink>
      <w:r>
        <w:rPr>
          <w:color w:val="000080"/>
          <w:sz w:val="22"/>
          <w:szCs w:val="22"/>
        </w:rPr>
        <w:tab/>
      </w:r>
      <w:r>
        <w:rPr>
          <w:color w:val="000000"/>
          <w:sz w:val="22"/>
          <w:szCs w:val="22"/>
        </w:rPr>
        <w:t>Causas específicas de resolución contractual</w:t>
      </w:r>
    </w:p>
    <w:p w:rsidR="00DF1BFB" w:rsidRDefault="00CF73B8">
      <w:pPr>
        <w:pBdr>
          <w:top w:val="nil"/>
          <w:left w:val="nil"/>
          <w:bottom w:val="nil"/>
          <w:right w:val="nil"/>
          <w:between w:val="nil"/>
        </w:pBdr>
        <w:spacing w:line="360" w:lineRule="auto"/>
        <w:ind w:left="1410" w:hanging="1410"/>
        <w:jc w:val="both"/>
        <w:rPr>
          <w:i/>
          <w:color w:val="000080"/>
          <w:sz w:val="22"/>
          <w:szCs w:val="22"/>
        </w:rPr>
      </w:pPr>
      <w:hyperlink w:anchor="bookmark=id.lnxbz9">
        <w:r>
          <w:rPr>
            <w:color w:val="0000FF"/>
            <w:sz w:val="22"/>
            <w:szCs w:val="22"/>
            <w:u w:val="single"/>
          </w:rPr>
          <w:t>Anexo XI</w:t>
        </w:r>
      </w:hyperlink>
      <w:r>
        <w:rPr>
          <w:color w:val="000080"/>
          <w:sz w:val="22"/>
          <w:szCs w:val="22"/>
        </w:rPr>
        <w:tab/>
      </w:r>
      <w:r>
        <w:rPr>
          <w:color w:val="000000"/>
          <w:sz w:val="22"/>
          <w:szCs w:val="22"/>
        </w:rPr>
        <w:t>Criterios de adjudicación</w:t>
      </w:r>
      <w:r>
        <w:rPr>
          <w:color w:val="000080"/>
          <w:sz w:val="22"/>
          <w:szCs w:val="22"/>
        </w:rPr>
        <w:t xml:space="preserve"> </w:t>
      </w:r>
    </w:p>
    <w:p w:rsidR="00DF1BFB" w:rsidRDefault="00CF73B8">
      <w:pPr>
        <w:pBdr>
          <w:top w:val="nil"/>
          <w:left w:val="nil"/>
          <w:bottom w:val="nil"/>
          <w:right w:val="nil"/>
          <w:between w:val="nil"/>
        </w:pBdr>
        <w:spacing w:line="360" w:lineRule="auto"/>
        <w:ind w:left="1410" w:hanging="1410"/>
        <w:jc w:val="both"/>
        <w:rPr>
          <w:i/>
          <w:color w:val="000080"/>
          <w:sz w:val="22"/>
          <w:szCs w:val="22"/>
        </w:rPr>
      </w:pPr>
      <w:hyperlink w:anchor="bookmark=id.3j2qqm3">
        <w:r>
          <w:rPr>
            <w:color w:val="0000FF"/>
            <w:sz w:val="22"/>
            <w:szCs w:val="22"/>
            <w:u w:val="single"/>
          </w:rPr>
          <w:t>Anexo XI</w:t>
        </w:r>
      </w:hyperlink>
      <w:r>
        <w:rPr>
          <w:color w:val="0000FF"/>
          <w:sz w:val="22"/>
          <w:szCs w:val="22"/>
          <w:u w:val="single"/>
        </w:rPr>
        <w:t>I</w:t>
      </w:r>
      <w:r>
        <w:rPr>
          <w:color w:val="0000FF"/>
          <w:sz w:val="22"/>
          <w:szCs w:val="22"/>
        </w:rPr>
        <w:tab/>
      </w:r>
      <w:r>
        <w:rPr>
          <w:color w:val="000000"/>
          <w:sz w:val="22"/>
          <w:szCs w:val="22"/>
        </w:rPr>
        <w:t xml:space="preserve">Desglose costes </w:t>
      </w:r>
    </w:p>
    <w:p w:rsidR="00DF1BFB" w:rsidRDefault="00DF1BFB">
      <w:pPr>
        <w:pBdr>
          <w:top w:val="nil"/>
          <w:left w:val="nil"/>
          <w:bottom w:val="nil"/>
          <w:right w:val="nil"/>
          <w:between w:val="nil"/>
        </w:pBdr>
        <w:spacing w:line="360" w:lineRule="auto"/>
        <w:ind w:left="1410" w:hanging="1410"/>
        <w:jc w:val="both"/>
        <w:rPr>
          <w:i/>
          <w:color w:val="000000"/>
          <w:sz w:val="22"/>
          <w:szCs w:val="22"/>
        </w:rPr>
      </w:pPr>
    </w:p>
    <w:p w:rsidR="00DF1BFB" w:rsidRDefault="00DF1BFB">
      <w:pPr>
        <w:pBdr>
          <w:top w:val="nil"/>
          <w:left w:val="nil"/>
          <w:bottom w:val="nil"/>
          <w:right w:val="nil"/>
          <w:between w:val="nil"/>
        </w:pBdr>
        <w:spacing w:line="360" w:lineRule="auto"/>
        <w:ind w:left="1410" w:hanging="1410"/>
        <w:jc w:val="both"/>
        <w:rPr>
          <w:i/>
          <w:color w:val="000000"/>
          <w:sz w:val="22"/>
          <w:szCs w:val="22"/>
        </w:rPr>
      </w:pPr>
    </w:p>
    <w:p w:rsidR="00DF1BFB" w:rsidRDefault="00DF1BFB">
      <w:pPr>
        <w:pBdr>
          <w:top w:val="nil"/>
          <w:left w:val="nil"/>
          <w:bottom w:val="nil"/>
          <w:right w:val="nil"/>
          <w:between w:val="nil"/>
        </w:pBdr>
        <w:spacing w:line="360" w:lineRule="auto"/>
        <w:ind w:left="1410" w:hanging="1410"/>
        <w:jc w:val="both"/>
        <w:rPr>
          <w:i/>
          <w:color w:val="000000"/>
          <w:sz w:val="22"/>
          <w:szCs w:val="22"/>
        </w:rPr>
      </w:pPr>
    </w:p>
    <w:p w:rsidR="00DF1BFB" w:rsidRDefault="00DF1BFB">
      <w:pPr>
        <w:pBdr>
          <w:top w:val="nil"/>
          <w:left w:val="nil"/>
          <w:bottom w:val="nil"/>
          <w:right w:val="nil"/>
          <w:between w:val="nil"/>
        </w:pBdr>
        <w:spacing w:line="360" w:lineRule="auto"/>
        <w:ind w:left="1410" w:hanging="1410"/>
        <w:jc w:val="both"/>
        <w:rPr>
          <w:i/>
          <w:color w:val="000000"/>
          <w:sz w:val="22"/>
          <w:szCs w:val="22"/>
        </w:rPr>
      </w:pPr>
    </w:p>
    <w:p w:rsidR="00DF1BFB" w:rsidRDefault="00DF1BFB">
      <w:pPr>
        <w:pBdr>
          <w:top w:val="nil"/>
          <w:left w:val="nil"/>
          <w:bottom w:val="nil"/>
          <w:right w:val="nil"/>
          <w:between w:val="nil"/>
        </w:pBdr>
        <w:spacing w:line="360" w:lineRule="auto"/>
        <w:ind w:left="1410" w:hanging="1410"/>
        <w:jc w:val="both"/>
        <w:rPr>
          <w:i/>
          <w:color w:val="000000"/>
          <w:sz w:val="22"/>
          <w:szCs w:val="22"/>
        </w:rPr>
      </w:pPr>
    </w:p>
    <w:p w:rsidR="00DF1BFB" w:rsidRDefault="00DF1BFB">
      <w:pPr>
        <w:pBdr>
          <w:top w:val="nil"/>
          <w:left w:val="nil"/>
          <w:bottom w:val="nil"/>
          <w:right w:val="nil"/>
          <w:between w:val="nil"/>
        </w:pBdr>
        <w:spacing w:line="360" w:lineRule="auto"/>
        <w:ind w:left="1410" w:hanging="1410"/>
        <w:jc w:val="both"/>
        <w:rPr>
          <w:i/>
          <w:color w:val="000000"/>
          <w:sz w:val="22"/>
          <w:szCs w:val="22"/>
        </w:rPr>
      </w:pPr>
    </w:p>
    <w:p w:rsidR="00DF1BFB" w:rsidRDefault="00DF1BFB">
      <w:pPr>
        <w:pBdr>
          <w:top w:val="nil"/>
          <w:left w:val="nil"/>
          <w:bottom w:val="nil"/>
          <w:right w:val="nil"/>
          <w:between w:val="nil"/>
        </w:pBdr>
        <w:spacing w:line="360" w:lineRule="auto"/>
        <w:ind w:left="1410" w:hanging="1410"/>
        <w:jc w:val="both"/>
        <w:rPr>
          <w:i/>
          <w:color w:val="000000"/>
          <w:sz w:val="22"/>
          <w:szCs w:val="22"/>
        </w:rPr>
      </w:pPr>
    </w:p>
    <w:p w:rsidR="00DF1BFB" w:rsidRDefault="00DF1BFB">
      <w:pPr>
        <w:pBdr>
          <w:top w:val="nil"/>
          <w:left w:val="nil"/>
          <w:bottom w:val="nil"/>
          <w:right w:val="nil"/>
          <w:between w:val="nil"/>
        </w:pBdr>
        <w:spacing w:line="360" w:lineRule="auto"/>
        <w:ind w:left="1410" w:hanging="1410"/>
        <w:jc w:val="both"/>
        <w:rPr>
          <w:i/>
          <w:color w:val="000000"/>
          <w:sz w:val="22"/>
          <w:szCs w:val="22"/>
        </w:rPr>
      </w:pPr>
    </w:p>
    <w:p w:rsidR="00DF1BFB" w:rsidRDefault="00DF1BFB">
      <w:pPr>
        <w:pBdr>
          <w:top w:val="nil"/>
          <w:left w:val="nil"/>
          <w:bottom w:val="nil"/>
          <w:right w:val="nil"/>
          <w:between w:val="nil"/>
        </w:pBdr>
        <w:spacing w:line="360" w:lineRule="auto"/>
        <w:ind w:left="1410" w:hanging="1410"/>
        <w:jc w:val="both"/>
        <w:rPr>
          <w:i/>
          <w:sz w:val="22"/>
          <w:szCs w:val="22"/>
        </w:rPr>
      </w:pPr>
    </w:p>
    <w:p w:rsidR="00DF1BFB" w:rsidRDefault="00DF1BFB">
      <w:pPr>
        <w:pBdr>
          <w:top w:val="nil"/>
          <w:left w:val="nil"/>
          <w:bottom w:val="nil"/>
          <w:right w:val="nil"/>
          <w:between w:val="nil"/>
        </w:pBdr>
        <w:spacing w:line="360" w:lineRule="auto"/>
        <w:ind w:left="1410" w:hanging="1410"/>
        <w:jc w:val="both"/>
        <w:rPr>
          <w:i/>
          <w:sz w:val="22"/>
          <w:szCs w:val="22"/>
        </w:rPr>
      </w:pPr>
    </w:p>
    <w:p w:rsidR="00DF1BFB" w:rsidRDefault="00DF1BFB">
      <w:pPr>
        <w:pBdr>
          <w:top w:val="nil"/>
          <w:left w:val="nil"/>
          <w:bottom w:val="nil"/>
          <w:right w:val="nil"/>
          <w:between w:val="nil"/>
        </w:pBdr>
        <w:spacing w:line="360" w:lineRule="auto"/>
        <w:ind w:left="1410" w:hanging="1410"/>
        <w:jc w:val="both"/>
        <w:rPr>
          <w:i/>
          <w:color w:val="000000"/>
          <w:sz w:val="22"/>
          <w:szCs w:val="22"/>
        </w:rPr>
      </w:pPr>
    </w:p>
    <w:p w:rsidR="00DF1BFB" w:rsidRDefault="00DF1BFB">
      <w:pPr>
        <w:pBdr>
          <w:top w:val="nil"/>
          <w:left w:val="nil"/>
          <w:bottom w:val="nil"/>
          <w:right w:val="nil"/>
          <w:between w:val="nil"/>
        </w:pBdr>
        <w:spacing w:line="360" w:lineRule="auto"/>
        <w:ind w:left="1410" w:hanging="1410"/>
        <w:jc w:val="both"/>
        <w:rPr>
          <w:i/>
          <w:color w:val="000000"/>
          <w:sz w:val="22"/>
          <w:szCs w:val="22"/>
        </w:rPr>
      </w:pPr>
    </w:p>
    <w:p w:rsidR="00DF1BFB" w:rsidRDefault="00DF1BFB">
      <w:pPr>
        <w:pBdr>
          <w:top w:val="nil"/>
          <w:left w:val="nil"/>
          <w:bottom w:val="nil"/>
          <w:right w:val="nil"/>
          <w:between w:val="nil"/>
        </w:pBdr>
        <w:spacing w:line="360" w:lineRule="auto"/>
        <w:ind w:left="1410" w:hanging="1410"/>
        <w:jc w:val="both"/>
        <w:rPr>
          <w:i/>
          <w:color w:val="000000"/>
          <w:sz w:val="22"/>
          <w:szCs w:val="22"/>
        </w:rPr>
      </w:pPr>
    </w:p>
    <w:p w:rsidR="00DF1BFB" w:rsidRDefault="00DF1BFB">
      <w:pPr>
        <w:pBdr>
          <w:top w:val="nil"/>
          <w:left w:val="nil"/>
          <w:bottom w:val="nil"/>
          <w:right w:val="nil"/>
          <w:between w:val="nil"/>
        </w:pBdr>
        <w:spacing w:line="360" w:lineRule="auto"/>
        <w:ind w:left="1410" w:hanging="1410"/>
        <w:jc w:val="both"/>
        <w:rPr>
          <w:i/>
          <w:color w:val="000000"/>
          <w:sz w:val="22"/>
          <w:szCs w:val="22"/>
        </w:rPr>
      </w:pPr>
    </w:p>
    <w:p w:rsidR="00DF1BFB" w:rsidRDefault="00DF1BFB">
      <w:pPr>
        <w:pBdr>
          <w:top w:val="nil"/>
          <w:left w:val="nil"/>
          <w:bottom w:val="nil"/>
          <w:right w:val="nil"/>
          <w:between w:val="nil"/>
        </w:pBdr>
        <w:spacing w:line="360" w:lineRule="auto"/>
        <w:ind w:left="1410" w:hanging="1410"/>
        <w:jc w:val="both"/>
        <w:rPr>
          <w:i/>
          <w:color w:val="000000"/>
          <w:sz w:val="10"/>
          <w:szCs w:val="10"/>
        </w:rPr>
      </w:pPr>
    </w:p>
    <w:tbl>
      <w:tblPr>
        <w:tblStyle w:val="afffffff9"/>
        <w:tblW w:w="9073" w:type="dxa"/>
        <w:tblInd w:w="-34" w:type="dxa"/>
        <w:tblLayout w:type="fixed"/>
        <w:tblLook w:val="0000" w:firstRow="0" w:lastRow="0" w:firstColumn="0" w:lastColumn="0" w:noHBand="0" w:noVBand="0"/>
      </w:tblPr>
      <w:tblGrid>
        <w:gridCol w:w="9073"/>
      </w:tblGrid>
      <w:tr w:rsidR="00DF1BFB" w:rsidTr="008318C6">
        <w:trPr>
          <w:trHeight w:val="330"/>
        </w:trPr>
        <w:tc>
          <w:tcPr>
            <w:tcW w:w="9073" w:type="dxa"/>
            <w:shd w:val="clear" w:color="auto" w:fill="00B0F0"/>
          </w:tcPr>
          <w:p w:rsidR="00DF1BFB" w:rsidRDefault="00CF73B8">
            <w:pPr>
              <w:ind w:left="2" w:hanging="2"/>
              <w:jc w:val="both"/>
              <w:rPr>
                <w:i/>
                <w:color w:val="FFFFFF"/>
              </w:rPr>
            </w:pPr>
            <w:r>
              <w:rPr>
                <w:b/>
                <w:color w:val="FFFFFF"/>
                <w:sz w:val="24"/>
                <w:szCs w:val="24"/>
              </w:rPr>
              <w:t xml:space="preserve">Anexo II. </w:t>
            </w:r>
            <w:r>
              <w:rPr>
                <w:b/>
                <w:color w:val="FFFFFF"/>
              </w:rPr>
              <w:t xml:space="preserve">Datos identificativos de la empresa participante en la licitación </w:t>
            </w:r>
          </w:p>
        </w:tc>
      </w:tr>
    </w:tbl>
    <w:p w:rsidR="00DF1BFB" w:rsidRDefault="00DF1BFB">
      <w:pPr>
        <w:ind w:left="2" w:hanging="2"/>
      </w:pPr>
    </w:p>
    <w:tbl>
      <w:tblPr>
        <w:tblStyle w:val="afffffffa"/>
        <w:tblW w:w="9045" w:type="dxa"/>
        <w:tblInd w:w="0"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DF1BFB" w:rsidTr="008318C6">
        <w:tc>
          <w:tcPr>
            <w:tcW w:w="9045" w:type="dxa"/>
            <w:gridSpan w:val="3"/>
            <w:tcBorders>
              <w:top w:val="single" w:sz="18" w:space="0" w:color="1F497D"/>
              <w:left w:val="single" w:sz="18" w:space="0" w:color="1F497D"/>
              <w:right w:val="single" w:sz="18" w:space="0" w:color="1F497D"/>
            </w:tcBorders>
            <w:shd w:val="clear" w:color="auto" w:fill="00B0F0"/>
          </w:tcPr>
          <w:p w:rsidR="00DF1BFB" w:rsidRDefault="00CF73B8">
            <w:pPr>
              <w:ind w:left="2" w:hanging="2"/>
              <w:jc w:val="both"/>
              <w:rPr>
                <w:i/>
                <w:color w:val="FFFFFF"/>
                <w:sz w:val="18"/>
                <w:szCs w:val="18"/>
              </w:rPr>
            </w:pPr>
            <w:r>
              <w:rPr>
                <w:b/>
                <w:color w:val="FFFFFF"/>
                <w:sz w:val="18"/>
                <w:szCs w:val="18"/>
              </w:rPr>
              <w:t>Código de la licitación a la que concurre</w:t>
            </w:r>
          </w:p>
        </w:tc>
      </w:tr>
      <w:tr w:rsidR="00DF1BFB" w:rsidTr="008318C6">
        <w:trPr>
          <w:trHeight w:val="515"/>
        </w:trPr>
        <w:tc>
          <w:tcPr>
            <w:tcW w:w="9045" w:type="dxa"/>
            <w:gridSpan w:val="3"/>
            <w:tcBorders>
              <w:left w:val="single" w:sz="18" w:space="0" w:color="1F497D"/>
              <w:right w:val="single" w:sz="18" w:space="0" w:color="1F497D"/>
            </w:tcBorders>
            <w:shd w:val="clear" w:color="auto" w:fill="auto"/>
          </w:tcPr>
          <w:p w:rsidR="00DF1BFB" w:rsidRDefault="00DF1BFB">
            <w:pPr>
              <w:jc w:val="both"/>
              <w:rPr>
                <w:i/>
                <w:color w:val="000000"/>
                <w:sz w:val="18"/>
                <w:szCs w:val="18"/>
              </w:rPr>
            </w:pPr>
          </w:p>
          <w:p w:rsidR="00DF1BFB" w:rsidRDefault="00CF73B8">
            <w:pPr>
              <w:jc w:val="both"/>
              <w:rPr>
                <w:i/>
                <w:color w:val="000000"/>
                <w:sz w:val="18"/>
                <w:szCs w:val="18"/>
              </w:rPr>
            </w:pPr>
            <w:r>
              <w:rPr>
                <w:color w:val="000000"/>
                <w:sz w:val="18"/>
                <w:szCs w:val="18"/>
              </w:rPr>
              <w:t>CP_____/____</w:t>
            </w:r>
          </w:p>
          <w:p w:rsidR="00DF1BFB" w:rsidRDefault="00DF1BFB">
            <w:pPr>
              <w:jc w:val="both"/>
              <w:rPr>
                <w:i/>
                <w:color w:val="000000"/>
                <w:sz w:val="18"/>
                <w:szCs w:val="18"/>
              </w:rPr>
            </w:pPr>
          </w:p>
        </w:tc>
      </w:tr>
      <w:tr w:rsidR="00DF1BFB" w:rsidTr="008318C6">
        <w:tc>
          <w:tcPr>
            <w:tcW w:w="9045" w:type="dxa"/>
            <w:gridSpan w:val="3"/>
            <w:tcBorders>
              <w:left w:val="single" w:sz="18" w:space="0" w:color="1F497D"/>
              <w:right w:val="single" w:sz="18" w:space="0" w:color="1F497D"/>
            </w:tcBorders>
            <w:shd w:val="clear" w:color="auto" w:fill="00B0F0"/>
          </w:tcPr>
          <w:p w:rsidR="00DF1BFB" w:rsidRDefault="00CF73B8">
            <w:pPr>
              <w:ind w:left="2" w:hanging="2"/>
              <w:jc w:val="both"/>
              <w:rPr>
                <w:i/>
                <w:color w:val="FFFFFF"/>
                <w:sz w:val="18"/>
                <w:szCs w:val="18"/>
              </w:rPr>
            </w:pPr>
            <w:r>
              <w:rPr>
                <w:b/>
                <w:color w:val="FFFFFF"/>
                <w:sz w:val="18"/>
                <w:szCs w:val="18"/>
              </w:rPr>
              <w:t>Número de lotes e identificación (cumplimentar solo en caso de licitación por lotes)</w:t>
            </w:r>
          </w:p>
        </w:tc>
      </w:tr>
      <w:tr w:rsidR="00DF1BFB" w:rsidTr="008318C6">
        <w:trPr>
          <w:trHeight w:val="338"/>
        </w:trPr>
        <w:tc>
          <w:tcPr>
            <w:tcW w:w="9045" w:type="dxa"/>
            <w:gridSpan w:val="3"/>
            <w:tcBorders>
              <w:left w:val="single" w:sz="18" w:space="0" w:color="1F497D"/>
              <w:right w:val="single" w:sz="18" w:space="0" w:color="1F497D"/>
            </w:tcBorders>
            <w:shd w:val="clear" w:color="auto" w:fill="auto"/>
          </w:tcPr>
          <w:p w:rsidR="00DF1BFB" w:rsidRDefault="00DF1BFB">
            <w:pPr>
              <w:ind w:left="2" w:hanging="2"/>
              <w:jc w:val="both"/>
              <w:rPr>
                <w:i/>
                <w:color w:val="000000"/>
                <w:sz w:val="18"/>
                <w:szCs w:val="18"/>
              </w:rPr>
            </w:pPr>
          </w:p>
          <w:p w:rsidR="00DF1BFB" w:rsidRDefault="00DF1BFB">
            <w:pPr>
              <w:ind w:left="2" w:hanging="2"/>
              <w:jc w:val="both"/>
              <w:rPr>
                <w:i/>
                <w:color w:val="000000"/>
                <w:sz w:val="18"/>
                <w:szCs w:val="18"/>
              </w:rPr>
            </w:pPr>
          </w:p>
        </w:tc>
      </w:tr>
      <w:tr w:rsidR="00DF1BFB" w:rsidTr="008318C6">
        <w:tc>
          <w:tcPr>
            <w:tcW w:w="9045" w:type="dxa"/>
            <w:gridSpan w:val="3"/>
            <w:tcBorders>
              <w:left w:val="single" w:sz="18" w:space="0" w:color="1F497D"/>
              <w:right w:val="single" w:sz="18" w:space="0" w:color="1F497D"/>
            </w:tcBorders>
            <w:shd w:val="clear" w:color="auto" w:fill="00B0F0"/>
          </w:tcPr>
          <w:p w:rsidR="00DF1BFB" w:rsidRDefault="00CF73B8">
            <w:pPr>
              <w:ind w:left="2" w:hanging="2"/>
              <w:jc w:val="both"/>
              <w:rPr>
                <w:i/>
                <w:color w:val="FFFFFF"/>
                <w:sz w:val="18"/>
                <w:szCs w:val="18"/>
              </w:rPr>
            </w:pPr>
            <w:r>
              <w:rPr>
                <w:b/>
                <w:color w:val="FFFFFF"/>
                <w:sz w:val="18"/>
                <w:szCs w:val="18"/>
              </w:rPr>
              <w:t xml:space="preserve">Datos de identificación del empresario licitador </w:t>
            </w:r>
          </w:p>
        </w:tc>
      </w:tr>
      <w:tr w:rsidR="00DF1BFB" w:rsidTr="008318C6">
        <w:tc>
          <w:tcPr>
            <w:tcW w:w="9045" w:type="dxa"/>
            <w:gridSpan w:val="3"/>
            <w:tcBorders>
              <w:left w:val="single" w:sz="18" w:space="0" w:color="1F497D"/>
              <w:bottom w:val="single" w:sz="4" w:space="0" w:color="000000"/>
              <w:right w:val="single" w:sz="18" w:space="0" w:color="1F497D"/>
            </w:tcBorders>
            <w:shd w:val="clear" w:color="auto" w:fill="auto"/>
          </w:tcPr>
          <w:p w:rsidR="00DF1BFB" w:rsidRDefault="00CF73B8">
            <w:pPr>
              <w:ind w:left="2" w:hanging="2"/>
              <w:jc w:val="both"/>
              <w:rPr>
                <w:i/>
                <w:color w:val="000000"/>
                <w:sz w:val="18"/>
                <w:szCs w:val="18"/>
              </w:rPr>
            </w:pPr>
            <w:r>
              <w:rPr>
                <w:color w:val="000000"/>
                <w:sz w:val="18"/>
                <w:szCs w:val="18"/>
              </w:rPr>
              <w:t>Nombre y apellidos / Razón social de la empresa:</w:t>
            </w:r>
          </w:p>
          <w:p w:rsidR="00DF1BFB" w:rsidRDefault="00DF1BFB">
            <w:pPr>
              <w:ind w:left="2" w:hanging="2"/>
              <w:jc w:val="both"/>
              <w:rPr>
                <w:i/>
                <w:color w:val="000000"/>
                <w:sz w:val="18"/>
                <w:szCs w:val="18"/>
              </w:rPr>
            </w:pPr>
          </w:p>
        </w:tc>
      </w:tr>
      <w:tr w:rsidR="00DF1BFB" w:rsidTr="008318C6">
        <w:tc>
          <w:tcPr>
            <w:tcW w:w="3330" w:type="dxa"/>
            <w:tcBorders>
              <w:top w:val="single" w:sz="4" w:space="0" w:color="000000"/>
              <w:left w:val="single" w:sz="18" w:space="0" w:color="1F497D"/>
              <w:bottom w:val="single" w:sz="4" w:space="0" w:color="000000"/>
            </w:tcBorders>
            <w:shd w:val="clear" w:color="auto" w:fill="auto"/>
          </w:tcPr>
          <w:p w:rsidR="00DF1BFB" w:rsidRDefault="00CF73B8">
            <w:pPr>
              <w:ind w:left="2" w:hanging="2"/>
              <w:jc w:val="both"/>
              <w:rPr>
                <w:i/>
                <w:color w:val="000000"/>
                <w:sz w:val="18"/>
                <w:szCs w:val="18"/>
              </w:rPr>
            </w:pPr>
            <w:r>
              <w:rPr>
                <w:color w:val="000000"/>
                <w:sz w:val="18"/>
                <w:szCs w:val="18"/>
              </w:rPr>
              <w:t>NIF/CIF:</w:t>
            </w:r>
          </w:p>
        </w:tc>
        <w:tc>
          <w:tcPr>
            <w:tcW w:w="2835" w:type="dxa"/>
            <w:tcBorders>
              <w:top w:val="single" w:sz="4" w:space="0" w:color="000000"/>
              <w:left w:val="single" w:sz="18" w:space="0" w:color="000000"/>
              <w:bottom w:val="single" w:sz="4" w:space="0" w:color="000000"/>
            </w:tcBorders>
            <w:shd w:val="clear" w:color="auto" w:fill="auto"/>
          </w:tcPr>
          <w:p w:rsidR="00DF1BFB" w:rsidRDefault="00CF73B8">
            <w:pPr>
              <w:ind w:left="2" w:hanging="2"/>
              <w:jc w:val="both"/>
              <w:rPr>
                <w:i/>
                <w:color w:val="000000"/>
                <w:sz w:val="18"/>
                <w:szCs w:val="18"/>
              </w:rPr>
            </w:pPr>
            <w:r>
              <w:rPr>
                <w:color w:val="000000"/>
                <w:sz w:val="18"/>
                <w:szCs w:val="18"/>
              </w:rPr>
              <w:t>TELF:</w:t>
            </w:r>
          </w:p>
        </w:tc>
        <w:tc>
          <w:tcPr>
            <w:tcW w:w="2880" w:type="dxa"/>
            <w:tcBorders>
              <w:top w:val="single" w:sz="4" w:space="0" w:color="000000"/>
              <w:left w:val="single" w:sz="18" w:space="0" w:color="000000"/>
              <w:bottom w:val="single" w:sz="4" w:space="0" w:color="000000"/>
              <w:right w:val="single" w:sz="18" w:space="0" w:color="1F497D"/>
            </w:tcBorders>
            <w:shd w:val="clear" w:color="auto" w:fill="auto"/>
          </w:tcPr>
          <w:p w:rsidR="00DF1BFB" w:rsidRDefault="00CF73B8">
            <w:pPr>
              <w:ind w:left="2" w:hanging="2"/>
              <w:jc w:val="both"/>
              <w:rPr>
                <w:i/>
                <w:color w:val="000000"/>
                <w:sz w:val="18"/>
                <w:szCs w:val="18"/>
              </w:rPr>
            </w:pPr>
            <w:r>
              <w:rPr>
                <w:color w:val="000000"/>
                <w:sz w:val="18"/>
                <w:szCs w:val="18"/>
              </w:rPr>
              <w:t xml:space="preserve">PYME    </w:t>
            </w:r>
            <w:bookmarkStart w:id="0" w:name="bookmark=id.3dy6vkm" w:colFirst="0" w:colLast="0"/>
            <w:bookmarkEnd w:id="0"/>
            <w:r>
              <w:rPr>
                <w:color w:val="000000"/>
                <w:sz w:val="18"/>
                <w:szCs w:val="18"/>
              </w:rPr>
              <w:t xml:space="preserve">☐ sí     </w:t>
            </w:r>
            <w:bookmarkStart w:id="1" w:name="bookmark=id.1t3h5sf" w:colFirst="0" w:colLast="0"/>
            <w:bookmarkEnd w:id="1"/>
            <w:r>
              <w:rPr>
                <w:color w:val="000000"/>
                <w:sz w:val="18"/>
                <w:szCs w:val="18"/>
              </w:rPr>
              <w:t>☐ no</w:t>
            </w:r>
          </w:p>
        </w:tc>
      </w:tr>
      <w:tr w:rsidR="00DF1BFB" w:rsidTr="008318C6">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DF1BFB" w:rsidRDefault="00CF73B8">
            <w:pPr>
              <w:ind w:left="2" w:hanging="2"/>
              <w:jc w:val="both"/>
              <w:rPr>
                <w:i/>
                <w:color w:val="000000"/>
                <w:sz w:val="18"/>
                <w:szCs w:val="18"/>
              </w:rPr>
            </w:pPr>
            <w:r>
              <w:rPr>
                <w:color w:val="000000"/>
                <w:sz w:val="18"/>
                <w:szCs w:val="18"/>
              </w:rPr>
              <w:t xml:space="preserve">DIRECCIÓN POSTAL: </w:t>
            </w:r>
          </w:p>
          <w:p w:rsidR="00DF1BFB" w:rsidRDefault="00DF1BFB">
            <w:pPr>
              <w:ind w:left="2" w:hanging="2"/>
              <w:jc w:val="both"/>
              <w:rPr>
                <w:i/>
                <w:color w:val="000000"/>
                <w:sz w:val="18"/>
                <w:szCs w:val="18"/>
              </w:rPr>
            </w:pPr>
          </w:p>
        </w:tc>
      </w:tr>
      <w:tr w:rsidR="00DF1BFB" w:rsidTr="008318C6">
        <w:tc>
          <w:tcPr>
            <w:tcW w:w="9045" w:type="dxa"/>
            <w:gridSpan w:val="3"/>
            <w:tcBorders>
              <w:top w:val="single" w:sz="4" w:space="0" w:color="000000"/>
              <w:left w:val="single" w:sz="18" w:space="0" w:color="1F497D"/>
              <w:right w:val="single" w:sz="18" w:space="0" w:color="1F497D"/>
            </w:tcBorders>
            <w:shd w:val="clear" w:color="auto" w:fill="auto"/>
          </w:tcPr>
          <w:p w:rsidR="00DF1BFB" w:rsidRDefault="00CF73B8">
            <w:pPr>
              <w:ind w:left="2" w:hanging="2"/>
              <w:jc w:val="both"/>
              <w:rPr>
                <w:i/>
                <w:color w:val="000000"/>
                <w:sz w:val="18"/>
                <w:szCs w:val="18"/>
              </w:rPr>
            </w:pPr>
            <w:r>
              <w:rPr>
                <w:color w:val="000000"/>
                <w:sz w:val="18"/>
                <w:szCs w:val="18"/>
              </w:rPr>
              <w:t>URL/WEB</w:t>
            </w:r>
          </w:p>
          <w:p w:rsidR="00DF1BFB" w:rsidRDefault="00DF1BFB">
            <w:pPr>
              <w:ind w:left="2" w:hanging="2"/>
              <w:jc w:val="both"/>
              <w:rPr>
                <w:i/>
                <w:color w:val="000000"/>
                <w:sz w:val="18"/>
                <w:szCs w:val="18"/>
              </w:rPr>
            </w:pPr>
          </w:p>
        </w:tc>
      </w:tr>
      <w:tr w:rsidR="00DF1BFB" w:rsidTr="008318C6">
        <w:tc>
          <w:tcPr>
            <w:tcW w:w="9045" w:type="dxa"/>
            <w:gridSpan w:val="3"/>
            <w:tcBorders>
              <w:left w:val="single" w:sz="18" w:space="0" w:color="1F497D"/>
              <w:right w:val="single" w:sz="18" w:space="0" w:color="1F497D"/>
            </w:tcBorders>
            <w:shd w:val="clear" w:color="auto" w:fill="00B0F0"/>
          </w:tcPr>
          <w:p w:rsidR="00DF1BFB" w:rsidRDefault="00CF73B8">
            <w:pPr>
              <w:ind w:left="2" w:hanging="2"/>
              <w:jc w:val="both"/>
              <w:rPr>
                <w:i/>
                <w:color w:val="FFFFFF"/>
                <w:sz w:val="18"/>
                <w:szCs w:val="18"/>
              </w:rPr>
            </w:pPr>
            <w:r>
              <w:rPr>
                <w:b/>
                <w:color w:val="FFFFFF"/>
                <w:sz w:val="18"/>
                <w:szCs w:val="18"/>
              </w:rPr>
              <w:t xml:space="preserve">Datos de identificación del representante del licitador </w:t>
            </w:r>
          </w:p>
        </w:tc>
      </w:tr>
      <w:tr w:rsidR="00DF1BFB" w:rsidTr="008318C6">
        <w:tc>
          <w:tcPr>
            <w:tcW w:w="9045" w:type="dxa"/>
            <w:gridSpan w:val="3"/>
            <w:tcBorders>
              <w:left w:val="single" w:sz="18" w:space="0" w:color="1F497D"/>
              <w:bottom w:val="single" w:sz="4" w:space="0" w:color="000000"/>
              <w:right w:val="single" w:sz="18" w:space="0" w:color="1F497D"/>
            </w:tcBorders>
            <w:shd w:val="clear" w:color="auto" w:fill="auto"/>
          </w:tcPr>
          <w:p w:rsidR="00DF1BFB" w:rsidRDefault="00CF73B8">
            <w:pPr>
              <w:ind w:left="2" w:hanging="2"/>
              <w:jc w:val="both"/>
              <w:rPr>
                <w:i/>
                <w:color w:val="000000"/>
                <w:sz w:val="18"/>
                <w:szCs w:val="18"/>
              </w:rPr>
            </w:pPr>
            <w:r>
              <w:rPr>
                <w:color w:val="000000"/>
                <w:sz w:val="18"/>
                <w:szCs w:val="18"/>
              </w:rPr>
              <w:t>DNI:</w:t>
            </w:r>
          </w:p>
        </w:tc>
      </w:tr>
      <w:tr w:rsidR="00DF1BFB" w:rsidTr="008318C6">
        <w:trPr>
          <w:trHeight w:val="585"/>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DF1BFB" w:rsidRDefault="00CF73B8">
            <w:pPr>
              <w:ind w:left="2" w:hanging="2"/>
              <w:jc w:val="both"/>
              <w:rPr>
                <w:i/>
                <w:color w:val="000000"/>
                <w:sz w:val="18"/>
                <w:szCs w:val="18"/>
              </w:rPr>
            </w:pPr>
            <w:r>
              <w:rPr>
                <w:color w:val="000000"/>
                <w:sz w:val="18"/>
                <w:szCs w:val="18"/>
              </w:rPr>
              <w:t>Nombre y apellidos del representante de la empresa:</w:t>
            </w:r>
          </w:p>
        </w:tc>
      </w:tr>
      <w:tr w:rsidR="00DF1BFB" w:rsidTr="008318C6">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DF1BFB" w:rsidRDefault="00CF73B8">
            <w:pPr>
              <w:jc w:val="both"/>
              <w:rPr>
                <w:i/>
                <w:color w:val="000000"/>
                <w:sz w:val="18"/>
                <w:szCs w:val="18"/>
              </w:rPr>
            </w:pPr>
            <w:r>
              <w:rPr>
                <w:color w:val="000000"/>
                <w:sz w:val="18"/>
                <w:szCs w:val="18"/>
              </w:rPr>
              <w:t xml:space="preserve">Nº protocolo  de Poder bastante en derecho a favor del representante legal del licitador: </w:t>
            </w:r>
          </w:p>
        </w:tc>
      </w:tr>
      <w:tr w:rsidR="00DF1BFB" w:rsidTr="008318C6">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DF1BFB" w:rsidRDefault="00CF73B8">
            <w:pPr>
              <w:jc w:val="both"/>
              <w:rPr>
                <w:i/>
                <w:color w:val="000000"/>
                <w:sz w:val="18"/>
                <w:szCs w:val="18"/>
              </w:rPr>
            </w:pPr>
            <w:r>
              <w:rPr>
                <w:color w:val="000000"/>
                <w:sz w:val="18"/>
                <w:szCs w:val="18"/>
              </w:rPr>
              <w:t xml:space="preserve">Lugar y fecha de otorgamiento: </w:t>
            </w:r>
          </w:p>
          <w:p w:rsidR="00DF1BFB" w:rsidRDefault="00DF1BFB">
            <w:pPr>
              <w:jc w:val="both"/>
              <w:rPr>
                <w:i/>
                <w:color w:val="000000"/>
                <w:sz w:val="18"/>
                <w:szCs w:val="18"/>
              </w:rPr>
            </w:pPr>
          </w:p>
        </w:tc>
      </w:tr>
      <w:tr w:rsidR="00DF1BFB" w:rsidTr="008318C6">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DF1BFB" w:rsidRDefault="00CF73B8">
            <w:pPr>
              <w:jc w:val="both"/>
            </w:pPr>
            <w:r>
              <w:rPr>
                <w:color w:val="000000"/>
                <w:sz w:val="18"/>
                <w:szCs w:val="18"/>
              </w:rPr>
              <w:t>Nombre, residencia del notario  y el Colegio Notarial al que pertenece</w:t>
            </w:r>
            <w:r>
              <w:t xml:space="preserve">: </w:t>
            </w:r>
          </w:p>
          <w:p w:rsidR="00DF1BFB" w:rsidRDefault="00DF1BFB">
            <w:pPr>
              <w:jc w:val="both"/>
              <w:rPr>
                <w:i/>
                <w:color w:val="000000"/>
                <w:sz w:val="18"/>
                <w:szCs w:val="18"/>
              </w:rPr>
            </w:pPr>
          </w:p>
        </w:tc>
      </w:tr>
      <w:tr w:rsidR="00DF1BFB" w:rsidTr="008318C6">
        <w:tc>
          <w:tcPr>
            <w:tcW w:w="9045" w:type="dxa"/>
            <w:gridSpan w:val="3"/>
            <w:tcBorders>
              <w:left w:val="single" w:sz="18" w:space="0" w:color="1F497D"/>
              <w:right w:val="single" w:sz="18" w:space="0" w:color="1F497D"/>
            </w:tcBorders>
            <w:shd w:val="clear" w:color="auto" w:fill="00B0F0"/>
          </w:tcPr>
          <w:p w:rsidR="00DF1BFB" w:rsidRDefault="00CF73B8">
            <w:pPr>
              <w:ind w:left="2" w:hanging="2"/>
              <w:jc w:val="both"/>
              <w:rPr>
                <w:i/>
                <w:color w:val="FFFFFF"/>
                <w:sz w:val="18"/>
                <w:szCs w:val="18"/>
              </w:rPr>
            </w:pPr>
            <w:r>
              <w:rPr>
                <w:b/>
                <w:color w:val="FFFFFF"/>
                <w:sz w:val="18"/>
                <w:szCs w:val="18"/>
              </w:rPr>
              <w:t>Datos persona de contacto</w:t>
            </w:r>
          </w:p>
        </w:tc>
      </w:tr>
      <w:tr w:rsidR="00DF1BFB" w:rsidTr="008318C6">
        <w:trPr>
          <w:trHeight w:val="542"/>
        </w:trPr>
        <w:tc>
          <w:tcPr>
            <w:tcW w:w="9045" w:type="dxa"/>
            <w:gridSpan w:val="3"/>
            <w:tcBorders>
              <w:left w:val="single" w:sz="18" w:space="0" w:color="1F497D"/>
              <w:bottom w:val="single" w:sz="4" w:space="0" w:color="000000"/>
              <w:right w:val="single" w:sz="18" w:space="0" w:color="1F497D"/>
            </w:tcBorders>
            <w:shd w:val="clear" w:color="auto" w:fill="auto"/>
          </w:tcPr>
          <w:p w:rsidR="00DF1BFB" w:rsidRDefault="00CF73B8">
            <w:pPr>
              <w:ind w:left="2" w:hanging="2"/>
              <w:jc w:val="both"/>
              <w:rPr>
                <w:i/>
                <w:color w:val="000000"/>
                <w:sz w:val="18"/>
                <w:szCs w:val="18"/>
              </w:rPr>
            </w:pPr>
            <w:r>
              <w:rPr>
                <w:color w:val="000000"/>
                <w:sz w:val="18"/>
                <w:szCs w:val="18"/>
              </w:rPr>
              <w:t xml:space="preserve">Nombre y apellidos: </w:t>
            </w:r>
          </w:p>
        </w:tc>
      </w:tr>
      <w:tr w:rsidR="00DF1BFB" w:rsidTr="008318C6">
        <w:trPr>
          <w:trHeight w:val="302"/>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DF1BFB" w:rsidRDefault="00CF73B8">
            <w:pPr>
              <w:ind w:left="2" w:hanging="2"/>
              <w:jc w:val="both"/>
              <w:rPr>
                <w:i/>
                <w:color w:val="000000"/>
                <w:sz w:val="18"/>
                <w:szCs w:val="18"/>
              </w:rPr>
            </w:pPr>
            <w:r>
              <w:rPr>
                <w:color w:val="000000"/>
                <w:sz w:val="18"/>
                <w:szCs w:val="18"/>
              </w:rPr>
              <w:t>Telf.:</w:t>
            </w:r>
          </w:p>
        </w:tc>
      </w:tr>
      <w:tr w:rsidR="00DF1BFB" w:rsidTr="008318C6">
        <w:trPr>
          <w:trHeight w:val="302"/>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DF1BFB" w:rsidRDefault="00CF73B8">
            <w:pPr>
              <w:ind w:left="2" w:hanging="2"/>
              <w:jc w:val="both"/>
              <w:rPr>
                <w:i/>
                <w:color w:val="000000"/>
                <w:sz w:val="18"/>
                <w:szCs w:val="18"/>
              </w:rPr>
            </w:pPr>
            <w:r>
              <w:rPr>
                <w:color w:val="000000"/>
                <w:sz w:val="18"/>
                <w:szCs w:val="18"/>
              </w:rPr>
              <w:t>Correo electrónico:</w:t>
            </w:r>
          </w:p>
        </w:tc>
      </w:tr>
      <w:tr w:rsidR="00DF1BFB" w:rsidTr="008318C6">
        <w:tc>
          <w:tcPr>
            <w:tcW w:w="9045" w:type="dxa"/>
            <w:gridSpan w:val="3"/>
            <w:tcBorders>
              <w:left w:val="single" w:sz="18" w:space="0" w:color="1F497D"/>
              <w:right w:val="single" w:sz="18" w:space="0" w:color="1F497D"/>
            </w:tcBorders>
            <w:shd w:val="clear" w:color="auto" w:fill="00B0F0"/>
          </w:tcPr>
          <w:p w:rsidR="00DF1BFB" w:rsidRDefault="00CF73B8">
            <w:pPr>
              <w:ind w:left="2" w:hanging="2"/>
              <w:jc w:val="both"/>
              <w:rPr>
                <w:i/>
                <w:color w:val="FFFFFF"/>
                <w:sz w:val="18"/>
                <w:szCs w:val="18"/>
              </w:rPr>
            </w:pPr>
            <w:r>
              <w:rPr>
                <w:b/>
                <w:color w:val="FFFFFF"/>
                <w:sz w:val="18"/>
                <w:szCs w:val="18"/>
              </w:rPr>
              <w:t xml:space="preserve">A efectos de notificación </w:t>
            </w:r>
          </w:p>
        </w:tc>
      </w:tr>
      <w:tr w:rsidR="00DF1BFB" w:rsidTr="008318C6">
        <w:trPr>
          <w:trHeight w:val="542"/>
        </w:trPr>
        <w:tc>
          <w:tcPr>
            <w:tcW w:w="9045" w:type="dxa"/>
            <w:gridSpan w:val="3"/>
            <w:tcBorders>
              <w:left w:val="single" w:sz="18" w:space="0" w:color="1F497D"/>
              <w:bottom w:val="single" w:sz="4" w:space="0" w:color="000000"/>
              <w:right w:val="single" w:sz="18" w:space="0" w:color="1F497D"/>
            </w:tcBorders>
            <w:shd w:val="clear" w:color="auto" w:fill="auto"/>
          </w:tcPr>
          <w:p w:rsidR="00DF1BFB" w:rsidRDefault="00CF73B8">
            <w:pPr>
              <w:ind w:left="2" w:hanging="2"/>
              <w:jc w:val="both"/>
              <w:rPr>
                <w:i/>
                <w:color w:val="000000"/>
                <w:sz w:val="18"/>
                <w:szCs w:val="18"/>
              </w:rPr>
            </w:pPr>
            <w:r>
              <w:rPr>
                <w:sz w:val="18"/>
                <w:szCs w:val="18"/>
              </w:rPr>
              <w:t>☐</w:t>
            </w:r>
            <w:bookmarkStart w:id="2" w:name="bookmark=id.4d34og8" w:colFirst="0" w:colLast="0"/>
            <w:bookmarkEnd w:id="2"/>
            <w:r>
              <w:rPr>
                <w:sz w:val="18"/>
                <w:szCs w:val="18"/>
              </w:rPr>
              <w:t xml:space="preserve"> </w:t>
            </w:r>
            <w:bookmarkStart w:id="3" w:name="bookmark=id.2s8eyo1" w:colFirst="0" w:colLast="0"/>
            <w:bookmarkEnd w:id="3"/>
            <w:r>
              <w:rPr>
                <w:sz w:val="18"/>
                <w:szCs w:val="18"/>
              </w:rPr>
              <w:t>El licitador acepta expresamente recibir las notificaciones por parte de la Mutua de forma electrónica a través del correo más arriba indicado</w:t>
            </w:r>
            <w:r>
              <w:rPr>
                <w:b/>
                <w:color w:val="000000"/>
                <w:sz w:val="18"/>
                <w:szCs w:val="18"/>
                <w:vertAlign w:val="superscript"/>
              </w:rPr>
              <w:footnoteReference w:id="1"/>
            </w:r>
            <w:r>
              <w:rPr>
                <w:b/>
                <w:color w:val="000000"/>
                <w:sz w:val="18"/>
                <w:szCs w:val="18"/>
              </w:rPr>
              <w:t>.</w:t>
            </w:r>
          </w:p>
        </w:tc>
      </w:tr>
      <w:tr w:rsidR="00DF1BFB" w:rsidTr="008318C6">
        <w:trPr>
          <w:trHeight w:val="647"/>
        </w:trPr>
        <w:tc>
          <w:tcPr>
            <w:tcW w:w="9045" w:type="dxa"/>
            <w:gridSpan w:val="3"/>
            <w:tcBorders>
              <w:left w:val="single" w:sz="18" w:space="0" w:color="1F497D"/>
              <w:bottom w:val="single" w:sz="18" w:space="0" w:color="1F497D"/>
              <w:right w:val="single" w:sz="18" w:space="0" w:color="1F497D"/>
            </w:tcBorders>
            <w:shd w:val="clear" w:color="auto" w:fill="auto"/>
          </w:tcPr>
          <w:p w:rsidR="00DF1BFB" w:rsidRDefault="00CF73B8">
            <w:pPr>
              <w:ind w:left="2" w:hanging="2"/>
              <w:jc w:val="both"/>
              <w:rPr>
                <w:i/>
                <w:color w:val="000000"/>
                <w:sz w:val="18"/>
                <w:szCs w:val="18"/>
              </w:rPr>
            </w:pPr>
            <w:r>
              <w:rPr>
                <w:color w:val="000000"/>
                <w:sz w:val="18"/>
                <w:szCs w:val="18"/>
              </w:rPr>
              <w:t>Firmado:</w:t>
            </w:r>
          </w:p>
          <w:p w:rsidR="00DF1BFB" w:rsidRDefault="00CF73B8">
            <w:pPr>
              <w:ind w:left="2" w:hanging="2"/>
              <w:jc w:val="both"/>
              <w:rPr>
                <w:i/>
                <w:color w:val="000000"/>
                <w:sz w:val="18"/>
                <w:szCs w:val="18"/>
              </w:rPr>
            </w:pPr>
            <w:r>
              <w:rPr>
                <w:color w:val="000000"/>
                <w:sz w:val="18"/>
                <w:szCs w:val="18"/>
              </w:rPr>
              <w:t>(licitador o persona que lo represente)</w:t>
            </w:r>
          </w:p>
          <w:p w:rsidR="00DF1BFB" w:rsidRDefault="00DF1BFB">
            <w:pPr>
              <w:ind w:left="2" w:hanging="2"/>
              <w:jc w:val="both"/>
              <w:rPr>
                <w:i/>
                <w:color w:val="000000"/>
                <w:sz w:val="18"/>
                <w:szCs w:val="18"/>
              </w:rPr>
            </w:pPr>
          </w:p>
          <w:p w:rsidR="00DF1BFB" w:rsidRDefault="00CF73B8">
            <w:pPr>
              <w:ind w:left="2" w:hanging="2"/>
              <w:jc w:val="both"/>
              <w:rPr>
                <w:i/>
                <w:color w:val="000000"/>
                <w:sz w:val="18"/>
                <w:szCs w:val="18"/>
              </w:rPr>
            </w:pPr>
            <w:proofErr w:type="spellStart"/>
            <w:r>
              <w:rPr>
                <w:color w:val="000000"/>
                <w:sz w:val="18"/>
                <w:szCs w:val="18"/>
              </w:rPr>
              <w:t>En___________a__de__________de</w:t>
            </w:r>
            <w:proofErr w:type="spellEnd"/>
            <w:r>
              <w:rPr>
                <w:color w:val="000000"/>
                <w:sz w:val="18"/>
                <w:szCs w:val="18"/>
              </w:rPr>
              <w:t>_____</w:t>
            </w:r>
          </w:p>
        </w:tc>
      </w:tr>
    </w:tbl>
    <w:p w:rsidR="00DF1BFB" w:rsidRDefault="00CF73B8">
      <w:pPr>
        <w:ind w:left="2" w:hanging="2"/>
        <w:jc w:val="both"/>
        <w:rPr>
          <w:i/>
          <w:color w:val="000000"/>
          <w:sz w:val="18"/>
          <w:szCs w:val="18"/>
        </w:rPr>
      </w:pPr>
      <w:r>
        <w:rPr>
          <w:b/>
          <w:color w:val="000000"/>
          <w:sz w:val="18"/>
          <w:szCs w:val="18"/>
        </w:rPr>
        <w:t>ASEPEYO. Presidencia de la Mesa de Contratación.</w:t>
      </w:r>
    </w:p>
    <w:p w:rsidR="00DF1BFB" w:rsidRDefault="00CF73B8">
      <w:pPr>
        <w:ind w:left="2" w:hanging="2"/>
        <w:rPr>
          <w:sz w:val="18"/>
          <w:szCs w:val="18"/>
        </w:rPr>
      </w:pPr>
      <w:r>
        <w:rPr>
          <w:sz w:val="18"/>
          <w:szCs w:val="18"/>
        </w:rPr>
        <w:t>Dirección de Contratación. Vía Augusta, 48 – 3ª planta. 08006 BARCELONA</w:t>
      </w:r>
    </w:p>
    <w:p w:rsidR="00DF1BFB" w:rsidRDefault="00DF1BFB">
      <w:pPr>
        <w:ind w:left="2" w:hanging="2"/>
        <w:rPr>
          <w:sz w:val="18"/>
          <w:szCs w:val="18"/>
        </w:rPr>
      </w:pPr>
    </w:p>
    <w:p w:rsidR="00DF1BFB" w:rsidRDefault="00DF1BFB">
      <w:pPr>
        <w:ind w:left="2" w:hanging="2"/>
        <w:rPr>
          <w:sz w:val="18"/>
          <w:szCs w:val="18"/>
        </w:rPr>
      </w:pPr>
    </w:p>
    <w:tbl>
      <w:tblPr>
        <w:tblStyle w:val="afffffffb"/>
        <w:tblW w:w="8849" w:type="dxa"/>
        <w:tblInd w:w="0" w:type="dxa"/>
        <w:tblLayout w:type="fixed"/>
        <w:tblLook w:val="0000" w:firstRow="0" w:lastRow="0" w:firstColumn="0" w:lastColumn="0" w:noHBand="0" w:noVBand="0"/>
      </w:tblPr>
      <w:tblGrid>
        <w:gridCol w:w="8849"/>
      </w:tblGrid>
      <w:tr w:rsidR="00DF1BFB" w:rsidTr="00CF73B8">
        <w:trPr>
          <w:trHeight w:val="368"/>
        </w:trPr>
        <w:tc>
          <w:tcPr>
            <w:tcW w:w="8849" w:type="dxa"/>
            <w:shd w:val="clear" w:color="auto" w:fill="00B0F0"/>
          </w:tcPr>
          <w:p w:rsidR="00DF1BFB" w:rsidRDefault="00CF73B8">
            <w:pPr>
              <w:pBdr>
                <w:top w:val="nil"/>
                <w:left w:val="nil"/>
                <w:bottom w:val="nil"/>
                <w:right w:val="nil"/>
                <w:between w:val="nil"/>
              </w:pBdr>
              <w:jc w:val="center"/>
              <w:rPr>
                <w:b/>
                <w:i/>
                <w:color w:val="FFFFFF"/>
                <w:sz w:val="24"/>
                <w:szCs w:val="24"/>
              </w:rPr>
            </w:pPr>
            <w:r>
              <w:rPr>
                <w:b/>
                <w:color w:val="FFFFFF"/>
                <w:sz w:val="24"/>
                <w:szCs w:val="24"/>
              </w:rPr>
              <w:t>Anexo III</w:t>
            </w:r>
          </w:p>
          <w:p w:rsidR="00DF1BFB" w:rsidRDefault="00CF73B8">
            <w:pPr>
              <w:pBdr>
                <w:top w:val="nil"/>
                <w:left w:val="nil"/>
                <w:bottom w:val="nil"/>
                <w:right w:val="nil"/>
                <w:between w:val="nil"/>
              </w:pBdr>
              <w:jc w:val="center"/>
              <w:rPr>
                <w:b/>
                <w:i/>
                <w:color w:val="FFFFFF"/>
                <w:sz w:val="24"/>
                <w:szCs w:val="24"/>
              </w:rPr>
            </w:pPr>
            <w:r>
              <w:rPr>
                <w:b/>
                <w:color w:val="FFFFFF"/>
                <w:sz w:val="24"/>
                <w:szCs w:val="24"/>
              </w:rPr>
              <w:t xml:space="preserve">Admisión de variantes.   </w:t>
            </w:r>
          </w:p>
        </w:tc>
      </w:tr>
    </w:tbl>
    <w:p w:rsidR="00DF1BFB" w:rsidRDefault="00DF1BFB">
      <w:pPr>
        <w:pBdr>
          <w:top w:val="nil"/>
          <w:left w:val="nil"/>
          <w:bottom w:val="nil"/>
          <w:right w:val="nil"/>
          <w:between w:val="nil"/>
        </w:pBdr>
        <w:jc w:val="both"/>
        <w:rPr>
          <w:b/>
          <w:i/>
          <w:color w:val="000080"/>
          <w:sz w:val="22"/>
          <w:szCs w:val="22"/>
        </w:rPr>
      </w:pPr>
    </w:p>
    <w:p w:rsidR="00DF1BFB" w:rsidRDefault="00DF1BFB">
      <w:pPr>
        <w:pBdr>
          <w:top w:val="nil"/>
          <w:left w:val="nil"/>
          <w:bottom w:val="nil"/>
          <w:right w:val="nil"/>
          <w:between w:val="nil"/>
        </w:pBdr>
        <w:jc w:val="both"/>
        <w:rPr>
          <w:b/>
          <w:i/>
          <w:color w:val="000080"/>
        </w:rPr>
      </w:pPr>
    </w:p>
    <w:p w:rsidR="00DF1BFB" w:rsidRDefault="00CF73B8">
      <w:pPr>
        <w:pBdr>
          <w:top w:val="nil"/>
          <w:left w:val="nil"/>
          <w:bottom w:val="nil"/>
          <w:right w:val="nil"/>
          <w:between w:val="nil"/>
        </w:pBdr>
        <w:jc w:val="both"/>
        <w:rPr>
          <w:i/>
          <w:color w:val="000000"/>
          <w:sz w:val="22"/>
          <w:szCs w:val="22"/>
        </w:rPr>
      </w:pPr>
      <w:r>
        <w:rPr>
          <w:color w:val="000000"/>
          <w:sz w:val="22"/>
          <w:szCs w:val="22"/>
        </w:rPr>
        <w:t xml:space="preserve">No se aceptan variantes. </w:t>
      </w:r>
    </w:p>
    <w:p w:rsidR="00DF1BFB" w:rsidRDefault="00DF1BFB">
      <w:pPr>
        <w:pBdr>
          <w:top w:val="nil"/>
          <w:left w:val="nil"/>
          <w:bottom w:val="nil"/>
          <w:right w:val="nil"/>
          <w:between w:val="nil"/>
        </w:pBdr>
        <w:tabs>
          <w:tab w:val="center" w:pos="4252"/>
          <w:tab w:val="right" w:pos="8504"/>
        </w:tabs>
        <w:rPr>
          <w:b/>
          <w:i/>
          <w:color w:val="000000"/>
          <w:sz w:val="22"/>
          <w:szCs w:val="22"/>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color w:val="000000"/>
        </w:rPr>
      </w:pPr>
    </w:p>
    <w:p w:rsidR="00DF1BFB" w:rsidRDefault="00DF1BFB">
      <w:pPr>
        <w:pBdr>
          <w:top w:val="nil"/>
          <w:left w:val="nil"/>
          <w:bottom w:val="nil"/>
          <w:right w:val="nil"/>
          <w:between w:val="nil"/>
        </w:pBdr>
        <w:tabs>
          <w:tab w:val="center" w:pos="4252"/>
          <w:tab w:val="right" w:pos="8504"/>
        </w:tabs>
        <w:rPr>
          <w:b/>
          <w:i/>
        </w:rPr>
      </w:pPr>
    </w:p>
    <w:p w:rsidR="00DF1BFB" w:rsidRDefault="00DF1BFB">
      <w:pPr>
        <w:pBdr>
          <w:top w:val="nil"/>
          <w:left w:val="nil"/>
          <w:bottom w:val="nil"/>
          <w:right w:val="nil"/>
          <w:between w:val="nil"/>
        </w:pBdr>
        <w:tabs>
          <w:tab w:val="center" w:pos="4252"/>
          <w:tab w:val="right" w:pos="8504"/>
        </w:tabs>
        <w:rPr>
          <w:b/>
          <w:i/>
        </w:rPr>
      </w:pPr>
    </w:p>
    <w:p w:rsidR="00DF1BFB" w:rsidRDefault="00DF1BFB">
      <w:pPr>
        <w:pBdr>
          <w:top w:val="nil"/>
          <w:left w:val="nil"/>
          <w:bottom w:val="nil"/>
          <w:right w:val="nil"/>
          <w:between w:val="nil"/>
        </w:pBdr>
        <w:tabs>
          <w:tab w:val="center" w:pos="4252"/>
          <w:tab w:val="right" w:pos="8504"/>
        </w:tabs>
        <w:rPr>
          <w:b/>
          <w:i/>
          <w:color w:val="000000"/>
        </w:rPr>
      </w:pPr>
    </w:p>
    <w:tbl>
      <w:tblPr>
        <w:tblStyle w:val="afffffffc"/>
        <w:tblW w:w="9640" w:type="dxa"/>
        <w:tblInd w:w="-176" w:type="dxa"/>
        <w:tblLayout w:type="fixed"/>
        <w:tblLook w:val="0000" w:firstRow="0" w:lastRow="0" w:firstColumn="0" w:lastColumn="0" w:noHBand="0" w:noVBand="0"/>
      </w:tblPr>
      <w:tblGrid>
        <w:gridCol w:w="9640"/>
      </w:tblGrid>
      <w:tr w:rsidR="00DF1BFB" w:rsidTr="008318C6">
        <w:trPr>
          <w:trHeight w:val="660"/>
        </w:trPr>
        <w:tc>
          <w:tcPr>
            <w:tcW w:w="9640" w:type="dxa"/>
            <w:shd w:val="clear" w:color="auto" w:fill="00B0F0"/>
          </w:tcPr>
          <w:p w:rsidR="00DF1BFB" w:rsidRDefault="00CF73B8">
            <w:pPr>
              <w:pBdr>
                <w:top w:val="nil"/>
                <w:left w:val="nil"/>
                <w:bottom w:val="nil"/>
                <w:right w:val="nil"/>
                <w:between w:val="nil"/>
              </w:pBdr>
              <w:jc w:val="center"/>
              <w:rPr>
                <w:b/>
                <w:i/>
                <w:color w:val="FFFFFF"/>
                <w:sz w:val="22"/>
                <w:szCs w:val="22"/>
              </w:rPr>
            </w:pPr>
            <w:r>
              <w:rPr>
                <w:b/>
                <w:color w:val="FFFFFF"/>
                <w:sz w:val="22"/>
                <w:szCs w:val="22"/>
              </w:rPr>
              <w:t>Anexo IV</w:t>
            </w:r>
          </w:p>
          <w:p w:rsidR="00DF1BFB" w:rsidRDefault="00CF73B8">
            <w:pPr>
              <w:pBdr>
                <w:top w:val="nil"/>
                <w:left w:val="nil"/>
                <w:bottom w:val="nil"/>
                <w:right w:val="nil"/>
                <w:between w:val="nil"/>
              </w:pBdr>
              <w:jc w:val="center"/>
              <w:rPr>
                <w:b/>
                <w:i/>
                <w:color w:val="FFFFFF"/>
                <w:sz w:val="22"/>
                <w:szCs w:val="22"/>
              </w:rPr>
            </w:pPr>
            <w:r>
              <w:rPr>
                <w:b/>
                <w:color w:val="FFFFFF"/>
                <w:sz w:val="22"/>
                <w:szCs w:val="22"/>
              </w:rPr>
              <w:t xml:space="preserve">Documentación a presentar por las empresas </w:t>
            </w:r>
          </w:p>
        </w:tc>
      </w:tr>
    </w:tbl>
    <w:p w:rsidR="00DF1BFB" w:rsidRDefault="00CF73B8">
      <w:pPr>
        <w:pBdr>
          <w:top w:val="nil"/>
          <w:left w:val="nil"/>
          <w:bottom w:val="nil"/>
          <w:right w:val="nil"/>
          <w:between w:val="nil"/>
        </w:pBdr>
        <w:tabs>
          <w:tab w:val="center" w:pos="4252"/>
          <w:tab w:val="right" w:pos="8504"/>
        </w:tabs>
        <w:rPr>
          <w:b/>
          <w:i/>
        </w:rPr>
      </w:pPr>
      <w:r>
        <w:rPr>
          <w:b/>
          <w:color w:val="000000"/>
        </w:rPr>
        <w:t xml:space="preserve">  </w:t>
      </w:r>
    </w:p>
    <w:tbl>
      <w:tblPr>
        <w:tblStyle w:val="afffffffd"/>
        <w:tblW w:w="9582" w:type="dxa"/>
        <w:tblInd w:w="-118" w:type="dxa"/>
        <w:tblLayout w:type="fixed"/>
        <w:tblLook w:val="0000" w:firstRow="0" w:lastRow="0" w:firstColumn="0" w:lastColumn="0" w:noHBand="0" w:noVBand="0"/>
      </w:tblPr>
      <w:tblGrid>
        <w:gridCol w:w="9582"/>
      </w:tblGrid>
      <w:tr w:rsidR="00DF1BFB" w:rsidTr="008318C6">
        <w:trPr>
          <w:trHeight w:val="321"/>
        </w:trPr>
        <w:tc>
          <w:tcPr>
            <w:tcW w:w="9582" w:type="dxa"/>
            <w:shd w:val="clear" w:color="auto" w:fill="00B0F0"/>
          </w:tcPr>
          <w:p w:rsidR="00DF1BFB" w:rsidRDefault="00CF73B8">
            <w:pPr>
              <w:pBdr>
                <w:top w:val="nil"/>
                <w:left w:val="nil"/>
                <w:bottom w:val="nil"/>
                <w:right w:val="nil"/>
                <w:between w:val="nil"/>
              </w:pBdr>
              <w:ind w:hanging="2"/>
              <w:rPr>
                <w:i/>
                <w:color w:val="FFFFFF"/>
                <w:sz w:val="22"/>
                <w:szCs w:val="22"/>
              </w:rPr>
            </w:pPr>
            <w:bookmarkStart w:id="4" w:name="bookmark=id.gjdgxs" w:colFirst="0" w:colLast="0"/>
            <w:bookmarkEnd w:id="4"/>
            <w:r>
              <w:rPr>
                <w:b/>
                <w:color w:val="FFFFFF"/>
                <w:sz w:val="22"/>
                <w:szCs w:val="22"/>
              </w:rPr>
              <w:t>Anexo IV.1. Documentación empresa/s propuesta/s como adjudicataria/s</w:t>
            </w:r>
          </w:p>
          <w:p w:rsidR="00DF1BFB" w:rsidRDefault="00DF1BFB">
            <w:pPr>
              <w:pBdr>
                <w:top w:val="nil"/>
                <w:left w:val="nil"/>
                <w:bottom w:val="nil"/>
                <w:right w:val="nil"/>
                <w:between w:val="nil"/>
              </w:pBdr>
              <w:ind w:hanging="2"/>
              <w:jc w:val="both"/>
              <w:rPr>
                <w:b/>
                <w:i/>
                <w:color w:val="FFFFFF"/>
                <w:sz w:val="22"/>
                <w:szCs w:val="22"/>
              </w:rPr>
            </w:pPr>
          </w:p>
        </w:tc>
      </w:tr>
    </w:tbl>
    <w:p w:rsidR="00DF1BFB" w:rsidRDefault="00DF1BFB">
      <w:pPr>
        <w:pBdr>
          <w:top w:val="nil"/>
          <w:left w:val="nil"/>
          <w:bottom w:val="nil"/>
          <w:right w:val="nil"/>
          <w:between w:val="nil"/>
        </w:pBdr>
        <w:tabs>
          <w:tab w:val="left" w:pos="567"/>
        </w:tabs>
        <w:ind w:right="-569"/>
        <w:jc w:val="both"/>
        <w:rPr>
          <w:i/>
          <w:color w:val="000000"/>
          <w:sz w:val="22"/>
          <w:szCs w:val="22"/>
        </w:rPr>
      </w:pPr>
    </w:p>
    <w:p w:rsidR="00DF1BFB" w:rsidRDefault="00CF73B8">
      <w:pPr>
        <w:numPr>
          <w:ilvl w:val="0"/>
          <w:numId w:val="11"/>
        </w:numPr>
        <w:pBdr>
          <w:top w:val="nil"/>
          <w:left w:val="nil"/>
          <w:bottom w:val="nil"/>
          <w:right w:val="nil"/>
          <w:between w:val="nil"/>
        </w:pBdr>
        <w:tabs>
          <w:tab w:val="left" w:pos="0"/>
        </w:tabs>
        <w:ind w:left="142" w:hanging="207"/>
        <w:jc w:val="both"/>
        <w:rPr>
          <w:b/>
          <w:i/>
          <w:color w:val="0070C0"/>
        </w:rPr>
      </w:pPr>
      <w:r>
        <w:rPr>
          <w:b/>
          <w:color w:val="0070C0"/>
        </w:rPr>
        <w:t xml:space="preserve">Anexo II </w:t>
      </w:r>
      <w:r>
        <w:rPr>
          <w:color w:val="0070C0"/>
        </w:rPr>
        <w:t xml:space="preserve">(“Datos identificativos de la empresa participante en la licitación”) </w:t>
      </w:r>
      <w:r>
        <w:t>del pliego de cláusulas administrativas particulares, debidamente cumplimentado</w:t>
      </w:r>
      <w:r>
        <w:rPr>
          <w:b/>
          <w:color w:val="0070C0"/>
        </w:rPr>
        <w:t>.</w:t>
      </w:r>
    </w:p>
    <w:p w:rsidR="00DF1BFB" w:rsidRDefault="00DF1BFB">
      <w:pPr>
        <w:pBdr>
          <w:top w:val="nil"/>
          <w:left w:val="nil"/>
          <w:bottom w:val="nil"/>
          <w:right w:val="nil"/>
          <w:between w:val="nil"/>
        </w:pBdr>
        <w:tabs>
          <w:tab w:val="left" w:pos="0"/>
        </w:tabs>
        <w:ind w:left="142"/>
        <w:jc w:val="both"/>
        <w:rPr>
          <w:b/>
          <w:i/>
          <w:color w:val="0070C0"/>
        </w:rPr>
      </w:pPr>
    </w:p>
    <w:p w:rsidR="00DF1BFB" w:rsidRDefault="00DF1BFB">
      <w:pPr>
        <w:pBdr>
          <w:top w:val="nil"/>
          <w:left w:val="nil"/>
          <w:bottom w:val="nil"/>
          <w:right w:val="nil"/>
          <w:between w:val="nil"/>
        </w:pBdr>
        <w:tabs>
          <w:tab w:val="left" w:pos="0"/>
        </w:tabs>
        <w:ind w:left="142"/>
        <w:jc w:val="both"/>
        <w:rPr>
          <w:b/>
          <w:i/>
          <w:color w:val="0070C0"/>
        </w:rPr>
      </w:pPr>
    </w:p>
    <w:p w:rsidR="00DF1BFB" w:rsidRDefault="00CF73B8">
      <w:pPr>
        <w:numPr>
          <w:ilvl w:val="0"/>
          <w:numId w:val="11"/>
        </w:numPr>
        <w:pBdr>
          <w:top w:val="nil"/>
          <w:left w:val="nil"/>
          <w:bottom w:val="nil"/>
          <w:right w:val="nil"/>
          <w:between w:val="nil"/>
        </w:pBdr>
        <w:tabs>
          <w:tab w:val="left" w:pos="0"/>
        </w:tabs>
        <w:ind w:left="142" w:hanging="207"/>
        <w:jc w:val="both"/>
        <w:rPr>
          <w:b/>
          <w:i/>
          <w:color w:val="0070C0"/>
        </w:rPr>
      </w:pPr>
      <w:r>
        <w:rPr>
          <w:b/>
          <w:color w:val="0070C0"/>
        </w:rPr>
        <w:t xml:space="preserve">Declaración Responsable General de la empresa adjudicataria Anexo IV.2, </w:t>
      </w:r>
      <w:r>
        <w:t>debidamente cumplimentado.</w:t>
      </w:r>
    </w:p>
    <w:p w:rsidR="00DF1BFB" w:rsidRDefault="00DF1BFB">
      <w:pPr>
        <w:pBdr>
          <w:top w:val="nil"/>
          <w:left w:val="nil"/>
          <w:bottom w:val="nil"/>
          <w:right w:val="nil"/>
          <w:between w:val="nil"/>
        </w:pBdr>
        <w:tabs>
          <w:tab w:val="left" w:pos="0"/>
        </w:tabs>
        <w:ind w:left="142" w:right="-569"/>
        <w:jc w:val="both"/>
        <w:rPr>
          <w:i/>
          <w:color w:val="000000"/>
          <w:sz w:val="22"/>
          <w:szCs w:val="22"/>
        </w:rPr>
      </w:pPr>
    </w:p>
    <w:p w:rsidR="00DF1BFB" w:rsidRDefault="00DF1BFB">
      <w:pPr>
        <w:pBdr>
          <w:top w:val="nil"/>
          <w:left w:val="nil"/>
          <w:bottom w:val="nil"/>
          <w:right w:val="nil"/>
          <w:between w:val="nil"/>
        </w:pBdr>
        <w:tabs>
          <w:tab w:val="left" w:pos="0"/>
        </w:tabs>
        <w:ind w:left="142" w:right="-569"/>
        <w:jc w:val="both"/>
        <w:rPr>
          <w:b/>
          <w:i/>
          <w:color w:val="0070C0"/>
          <w:sz w:val="22"/>
          <w:szCs w:val="22"/>
        </w:rPr>
      </w:pPr>
    </w:p>
    <w:p w:rsidR="00DF1BFB" w:rsidRDefault="00CF73B8">
      <w:pPr>
        <w:numPr>
          <w:ilvl w:val="0"/>
          <w:numId w:val="11"/>
        </w:numPr>
        <w:pBdr>
          <w:top w:val="nil"/>
          <w:left w:val="nil"/>
          <w:bottom w:val="nil"/>
          <w:right w:val="nil"/>
          <w:between w:val="nil"/>
        </w:pBdr>
        <w:tabs>
          <w:tab w:val="left" w:pos="0"/>
        </w:tabs>
        <w:ind w:left="142" w:hanging="207"/>
        <w:jc w:val="both"/>
        <w:rPr>
          <w:i/>
        </w:rPr>
      </w:pPr>
      <w:r>
        <w:rPr>
          <w:b/>
          <w:color w:val="0070C0"/>
        </w:rPr>
        <w:t xml:space="preserve"> Documentación justificativa de hallarse al corriente en el cumplimiento de sus obligaciones tributarias y con la Seguridad Social </w:t>
      </w:r>
      <w:r>
        <w:t>en las condiciones descritas en el pliego de cláusulas administrativas particulares que rige el presente procedimiento.</w:t>
      </w:r>
    </w:p>
    <w:p w:rsidR="00DF1BFB" w:rsidRDefault="00DF1BFB">
      <w:pPr>
        <w:pBdr>
          <w:top w:val="nil"/>
          <w:left w:val="nil"/>
          <w:bottom w:val="nil"/>
          <w:right w:val="nil"/>
          <w:between w:val="nil"/>
        </w:pBdr>
        <w:tabs>
          <w:tab w:val="left" w:pos="0"/>
        </w:tabs>
        <w:spacing w:after="200" w:line="276" w:lineRule="auto"/>
        <w:ind w:left="142"/>
        <w:rPr>
          <w:rFonts w:ascii="Calibri" w:eastAsia="Calibri" w:hAnsi="Calibri" w:cs="Calibri"/>
          <w:color w:val="000000"/>
          <w:sz w:val="22"/>
          <w:szCs w:val="22"/>
        </w:rPr>
      </w:pPr>
    </w:p>
    <w:p w:rsidR="00DF1BFB" w:rsidRDefault="00CF73B8">
      <w:pPr>
        <w:numPr>
          <w:ilvl w:val="0"/>
          <w:numId w:val="11"/>
        </w:numPr>
        <w:pBdr>
          <w:top w:val="nil"/>
          <w:left w:val="nil"/>
          <w:bottom w:val="nil"/>
          <w:right w:val="nil"/>
          <w:between w:val="nil"/>
        </w:pBdr>
        <w:tabs>
          <w:tab w:val="left" w:pos="0"/>
        </w:tabs>
        <w:ind w:left="142" w:hanging="207"/>
        <w:jc w:val="both"/>
        <w:rPr>
          <w:b/>
          <w:i/>
          <w:color w:val="0070C0"/>
        </w:rPr>
      </w:pPr>
      <w:r>
        <w:rPr>
          <w:b/>
          <w:color w:val="0070C0"/>
        </w:rPr>
        <w:t>Certificado de la titularidad bancaria de la cuenta que designa la empresa para el pago de los servicios objeto del contrato.</w:t>
      </w:r>
    </w:p>
    <w:p w:rsidR="00DF1BFB" w:rsidRDefault="00DF1BFB">
      <w:pPr>
        <w:pBdr>
          <w:top w:val="nil"/>
          <w:left w:val="nil"/>
          <w:bottom w:val="nil"/>
          <w:right w:val="nil"/>
          <w:between w:val="nil"/>
        </w:pBdr>
        <w:tabs>
          <w:tab w:val="left" w:pos="0"/>
        </w:tabs>
        <w:ind w:left="141"/>
        <w:jc w:val="both"/>
        <w:rPr>
          <w:b/>
          <w:i/>
          <w:color w:val="0070C0"/>
        </w:rPr>
      </w:pPr>
    </w:p>
    <w:p w:rsidR="00DF1BFB" w:rsidRDefault="00DF1BFB">
      <w:pPr>
        <w:pBdr>
          <w:top w:val="nil"/>
          <w:left w:val="nil"/>
          <w:bottom w:val="nil"/>
          <w:right w:val="nil"/>
          <w:between w:val="nil"/>
        </w:pBdr>
        <w:tabs>
          <w:tab w:val="left" w:pos="0"/>
        </w:tabs>
        <w:ind w:left="141"/>
        <w:jc w:val="both"/>
        <w:rPr>
          <w:b/>
          <w:i/>
          <w:color w:val="0070C0"/>
        </w:rPr>
      </w:pPr>
    </w:p>
    <w:p w:rsidR="00DF1BFB" w:rsidRDefault="00CF73B8">
      <w:pPr>
        <w:numPr>
          <w:ilvl w:val="0"/>
          <w:numId w:val="11"/>
        </w:numPr>
        <w:pBdr>
          <w:top w:val="nil"/>
          <w:left w:val="nil"/>
          <w:bottom w:val="nil"/>
          <w:right w:val="nil"/>
          <w:between w:val="nil"/>
        </w:pBdr>
        <w:tabs>
          <w:tab w:val="left" w:pos="0"/>
        </w:tabs>
        <w:ind w:left="142" w:hanging="207"/>
        <w:jc w:val="both"/>
        <w:rPr>
          <w:i/>
        </w:rPr>
      </w:pPr>
      <w:r>
        <w:rPr>
          <w:b/>
          <w:color w:val="0070C0"/>
        </w:rPr>
        <w:t xml:space="preserve"> Modelo de certificado de visita al centro con anterioridad a la presentación de la oferta (Anexo IV.4) expedido por persona designada por ASEPEYO o, en su caso, escrito de la empresa donde asuma el estado actual, excepto los vicios ocultos.</w:t>
      </w: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ind w:left="567"/>
        <w:jc w:val="both"/>
        <w:rPr>
          <w:b/>
          <w:i/>
          <w:color w:val="000080"/>
          <w:sz w:val="22"/>
          <w:szCs w:val="22"/>
        </w:rPr>
      </w:pPr>
    </w:p>
    <w:p w:rsidR="00DF1BFB" w:rsidRDefault="00DF1BFB">
      <w:pPr>
        <w:pBdr>
          <w:top w:val="nil"/>
          <w:left w:val="nil"/>
          <w:bottom w:val="nil"/>
          <w:right w:val="nil"/>
          <w:between w:val="nil"/>
        </w:pBdr>
        <w:tabs>
          <w:tab w:val="left" w:pos="567"/>
        </w:tabs>
        <w:ind w:left="720"/>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tbl>
      <w:tblPr>
        <w:tblStyle w:val="afffffffe"/>
        <w:tblW w:w="9498" w:type="dxa"/>
        <w:tblInd w:w="-34" w:type="dxa"/>
        <w:tblLayout w:type="fixed"/>
        <w:tblLook w:val="0000" w:firstRow="0" w:lastRow="0" w:firstColumn="0" w:lastColumn="0" w:noHBand="0" w:noVBand="0"/>
      </w:tblPr>
      <w:tblGrid>
        <w:gridCol w:w="9498"/>
      </w:tblGrid>
      <w:tr w:rsidR="00DF1BFB" w:rsidTr="008318C6">
        <w:trPr>
          <w:trHeight w:val="690"/>
        </w:trPr>
        <w:tc>
          <w:tcPr>
            <w:tcW w:w="9498" w:type="dxa"/>
            <w:shd w:val="clear" w:color="auto" w:fill="00B0F0"/>
          </w:tcPr>
          <w:p w:rsidR="00DF1BFB" w:rsidRDefault="00CF73B8">
            <w:pPr>
              <w:jc w:val="center"/>
              <w:rPr>
                <w:b/>
                <w:i/>
                <w:color w:val="FFFFFF"/>
                <w:sz w:val="24"/>
                <w:szCs w:val="24"/>
              </w:rPr>
            </w:pPr>
            <w:r>
              <w:rPr>
                <w:b/>
                <w:color w:val="FFFFFF"/>
                <w:sz w:val="24"/>
                <w:szCs w:val="24"/>
              </w:rPr>
              <w:t xml:space="preserve">Anexo IV.2 </w:t>
            </w:r>
          </w:p>
          <w:p w:rsidR="00DF1BFB" w:rsidRDefault="00CF73B8">
            <w:pPr>
              <w:jc w:val="center"/>
              <w:rPr>
                <w:b/>
                <w:i/>
                <w:color w:val="FFFFFF"/>
                <w:sz w:val="24"/>
                <w:szCs w:val="24"/>
              </w:rPr>
            </w:pPr>
            <w:r>
              <w:rPr>
                <w:b/>
                <w:color w:val="FFFFFF"/>
                <w:sz w:val="24"/>
                <w:szCs w:val="24"/>
              </w:rPr>
              <w:t xml:space="preserve">Declaración Responsable General de la empresa adjudicataria   </w:t>
            </w:r>
          </w:p>
        </w:tc>
      </w:tr>
    </w:tbl>
    <w:p w:rsidR="00DF1BFB" w:rsidRDefault="00DF1BFB">
      <w:pPr>
        <w:ind w:left="708" w:hanging="708"/>
        <w:jc w:val="both"/>
        <w:rPr>
          <w:b/>
          <w:i/>
          <w:color w:val="000080"/>
          <w:sz w:val="22"/>
          <w:szCs w:val="22"/>
        </w:rPr>
      </w:pPr>
    </w:p>
    <w:p w:rsidR="00DF1BFB" w:rsidRDefault="00CF73B8">
      <w:pPr>
        <w:ind w:left="708" w:hanging="708"/>
        <w:jc w:val="both"/>
        <w:rPr>
          <w:b/>
          <w:i/>
          <w:color w:val="000000"/>
          <w:sz w:val="16"/>
          <w:szCs w:val="16"/>
        </w:rPr>
      </w:pPr>
      <w:r>
        <w:rPr>
          <w:b/>
          <w:color w:val="000000"/>
          <w:sz w:val="16"/>
          <w:szCs w:val="16"/>
        </w:rPr>
        <w:t>(Es obligatorio consignar todos los datos relativos al apoderamiento del representante de la empresa)</w:t>
      </w:r>
    </w:p>
    <w:p w:rsidR="00DF1BFB" w:rsidRDefault="00DF1BFB">
      <w:pPr>
        <w:ind w:left="708" w:hanging="708"/>
        <w:jc w:val="both"/>
        <w:rPr>
          <w:b/>
          <w:i/>
          <w:color w:val="000000"/>
          <w:sz w:val="16"/>
          <w:szCs w:val="16"/>
        </w:rPr>
      </w:pPr>
    </w:p>
    <w:p w:rsidR="00DF1BFB" w:rsidRDefault="00CF73B8">
      <w:pPr>
        <w:jc w:val="both"/>
        <w:rPr>
          <w:i/>
          <w:color w:val="000000"/>
          <w:sz w:val="22"/>
          <w:szCs w:val="22"/>
        </w:rPr>
      </w:pPr>
      <w:r>
        <w:rPr>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color w:val="000000"/>
          <w:sz w:val="22"/>
          <w:szCs w:val="22"/>
        </w:rPr>
        <w:t>de</w:t>
      </w:r>
      <w:proofErr w:type="spellEnd"/>
      <w:r>
        <w:rPr>
          <w:color w:val="000000"/>
          <w:sz w:val="22"/>
          <w:szCs w:val="22"/>
        </w:rPr>
        <w:t xml:space="preserve"> ____ , </w:t>
      </w:r>
      <w:proofErr w:type="spellStart"/>
      <w:r>
        <w:rPr>
          <w:color w:val="000000"/>
          <w:sz w:val="22"/>
          <w:szCs w:val="22"/>
        </w:rPr>
        <w:t>núm</w:t>
      </w:r>
      <w:proofErr w:type="spellEnd"/>
      <w:r>
        <w:rPr>
          <w:color w:val="000000"/>
          <w:sz w:val="22"/>
          <w:szCs w:val="22"/>
        </w:rPr>
        <w:t xml:space="preserve"> de protocolo ___________ </w:t>
      </w:r>
    </w:p>
    <w:p w:rsidR="00DF1BFB" w:rsidRDefault="00DF1BFB">
      <w:pPr>
        <w:jc w:val="both"/>
        <w:rPr>
          <w:i/>
          <w:color w:val="000000"/>
          <w:sz w:val="22"/>
          <w:szCs w:val="22"/>
        </w:rPr>
      </w:pPr>
    </w:p>
    <w:p w:rsidR="00DF1BFB" w:rsidRDefault="00CF73B8">
      <w:pPr>
        <w:jc w:val="both"/>
        <w:rPr>
          <w:i/>
          <w:color w:val="000000"/>
          <w:sz w:val="16"/>
          <w:szCs w:val="16"/>
        </w:rPr>
      </w:pPr>
      <w:r>
        <w:rPr>
          <w:b/>
          <w:color w:val="000000"/>
          <w:sz w:val="22"/>
          <w:szCs w:val="22"/>
        </w:rPr>
        <w:t xml:space="preserve">DECLARA, bajo su responsabilidad </w:t>
      </w:r>
      <w:r>
        <w:rPr>
          <w:b/>
          <w:color w:val="000000"/>
          <w:sz w:val="16"/>
          <w:szCs w:val="16"/>
        </w:rPr>
        <w:t>1</w:t>
      </w:r>
      <w:r>
        <w:rPr>
          <w:color w:val="000000"/>
          <w:sz w:val="16"/>
          <w:szCs w:val="16"/>
        </w:rPr>
        <w:t xml:space="preserve"> </w:t>
      </w:r>
    </w:p>
    <w:p w:rsidR="00DF1BFB" w:rsidRDefault="00DF1BFB">
      <w:pPr>
        <w:jc w:val="both"/>
        <w:rPr>
          <w:i/>
          <w:sz w:val="16"/>
          <w:szCs w:val="16"/>
        </w:rPr>
      </w:pPr>
    </w:p>
    <w:p w:rsidR="00DF1BFB" w:rsidRDefault="00DF1BFB">
      <w:pPr>
        <w:jc w:val="both"/>
        <w:rPr>
          <w:i/>
          <w:color w:val="000000"/>
          <w:sz w:val="16"/>
          <w:szCs w:val="16"/>
        </w:rPr>
      </w:pPr>
    </w:p>
    <w:p w:rsidR="00DF1BFB" w:rsidRDefault="00CF73B8">
      <w:pPr>
        <w:tabs>
          <w:tab w:val="left" w:pos="8505"/>
        </w:tabs>
        <w:ind w:left="283" w:hanging="284"/>
        <w:jc w:val="both"/>
        <w:rPr>
          <w:i/>
          <w:color w:val="000000"/>
          <w:sz w:val="22"/>
          <w:szCs w:val="22"/>
        </w:rPr>
      </w:pPr>
      <w:r>
        <w:rPr>
          <w:rFonts w:ascii="Calibri" w:eastAsia="Calibri" w:hAnsi="Calibri" w:cs="Calibri"/>
          <w:color w:val="000000"/>
          <w:sz w:val="22"/>
          <w:szCs w:val="22"/>
        </w:rPr>
        <w:t>1.-</w:t>
      </w:r>
      <w:r>
        <w:rPr>
          <w:rFonts w:ascii="Calibri" w:eastAsia="Calibri" w:hAnsi="Calibri" w:cs="Calibri"/>
          <w:color w:val="000000"/>
          <w:sz w:val="22"/>
          <w:szCs w:val="22"/>
        </w:rPr>
        <w:tab/>
      </w:r>
      <w:r>
        <w:rPr>
          <w:color w:val="00000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DF1BFB" w:rsidRDefault="00DF1BFB">
      <w:pPr>
        <w:ind w:left="283" w:right="425" w:hanging="284"/>
        <w:jc w:val="both"/>
        <w:rPr>
          <w:i/>
          <w:color w:val="000000"/>
          <w:sz w:val="22"/>
          <w:szCs w:val="22"/>
        </w:rPr>
      </w:pPr>
    </w:p>
    <w:p w:rsidR="00DF1BFB" w:rsidRDefault="00CF73B8">
      <w:pPr>
        <w:tabs>
          <w:tab w:val="left" w:pos="8505"/>
        </w:tabs>
        <w:ind w:left="283" w:hanging="284"/>
        <w:jc w:val="both"/>
        <w:rPr>
          <w:i/>
          <w:color w:val="000000"/>
          <w:sz w:val="22"/>
          <w:szCs w:val="22"/>
        </w:rPr>
      </w:pPr>
      <w:r>
        <w:rPr>
          <w:color w:val="000000"/>
          <w:sz w:val="22"/>
          <w:szCs w:val="22"/>
        </w:rPr>
        <w:t>2.- Que la empresa que representa  se compromete a adscribir los medios técnicos, personales y materiales que se exigen en el pliego que rige la presente licitación a efectos de la admisión en el procedimiento de adjudicación del contrato, así como todos aquellos que han sido ofertados y han sido tenidos en cuenta a la hora de puntuar su oferta de acuerdo a los criterios de adjudicación.</w:t>
      </w:r>
    </w:p>
    <w:p w:rsidR="00DF1BFB" w:rsidRDefault="00DF1BFB">
      <w:pPr>
        <w:ind w:left="283" w:right="425" w:hanging="284"/>
        <w:jc w:val="both"/>
        <w:rPr>
          <w:i/>
          <w:color w:val="000000"/>
          <w:sz w:val="22"/>
          <w:szCs w:val="22"/>
        </w:rPr>
      </w:pPr>
    </w:p>
    <w:p w:rsidR="00DF1BFB" w:rsidRDefault="00CF73B8">
      <w:pPr>
        <w:ind w:left="283" w:hanging="284"/>
        <w:jc w:val="both"/>
        <w:rPr>
          <w:i/>
          <w:color w:val="000000"/>
          <w:sz w:val="22"/>
          <w:szCs w:val="22"/>
        </w:rPr>
      </w:pPr>
      <w:r>
        <w:rPr>
          <w:color w:val="000000"/>
          <w:sz w:val="22"/>
          <w:szCs w:val="22"/>
        </w:rPr>
        <w:t xml:space="preserve">    </w:t>
      </w:r>
      <w:r>
        <w:rPr>
          <w:color w:val="00000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color w:val="000000"/>
          <w:sz w:val="22"/>
          <w:szCs w:val="22"/>
          <w:highlight w:val="white"/>
        </w:rPr>
        <w:t>po de ejecución del contrato,</w:t>
      </w:r>
      <w:r>
        <w:rPr>
          <w:color w:val="000000"/>
          <w:sz w:val="22"/>
          <w:szCs w:val="22"/>
        </w:rPr>
        <w:t xml:space="preserve"> con el compromiso de comunicar a ASEPEYO cualquier variación respecto a los mismos. </w:t>
      </w:r>
    </w:p>
    <w:p w:rsidR="00DF1BFB" w:rsidRDefault="00DF1BFB">
      <w:pPr>
        <w:ind w:left="283" w:right="425" w:hanging="284"/>
        <w:jc w:val="both"/>
        <w:rPr>
          <w:i/>
          <w:color w:val="000000"/>
          <w:sz w:val="22"/>
          <w:szCs w:val="22"/>
        </w:rPr>
      </w:pPr>
    </w:p>
    <w:p w:rsidR="00DF1BFB" w:rsidRDefault="00CF73B8">
      <w:pPr>
        <w:tabs>
          <w:tab w:val="left" w:pos="8505"/>
        </w:tabs>
        <w:ind w:left="283" w:hanging="284"/>
        <w:jc w:val="both"/>
        <w:rPr>
          <w:i/>
          <w:color w:val="000000"/>
          <w:sz w:val="22"/>
          <w:szCs w:val="22"/>
        </w:rPr>
      </w:pPr>
      <w:r>
        <w:rPr>
          <w:sz w:val="22"/>
          <w:szCs w:val="22"/>
        </w:rPr>
        <w:t>3</w:t>
      </w:r>
      <w:r>
        <w:rPr>
          <w:color w:val="000000"/>
          <w:sz w:val="22"/>
          <w:szCs w:val="22"/>
        </w:rPr>
        <w:t>.-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DF1BFB" w:rsidRDefault="00DF1BFB">
      <w:pPr>
        <w:jc w:val="both"/>
        <w:rPr>
          <w:i/>
          <w:color w:val="000000"/>
          <w:sz w:val="22"/>
          <w:szCs w:val="22"/>
        </w:rPr>
      </w:pPr>
    </w:p>
    <w:p w:rsidR="00DF1BFB" w:rsidRDefault="00CF73B8">
      <w:pPr>
        <w:ind w:left="283" w:hanging="284"/>
        <w:jc w:val="both"/>
        <w:rPr>
          <w:i/>
          <w:color w:val="000000"/>
          <w:sz w:val="22"/>
          <w:szCs w:val="22"/>
        </w:rPr>
      </w:pPr>
      <w:r>
        <w:rPr>
          <w:sz w:val="22"/>
          <w:szCs w:val="22"/>
        </w:rPr>
        <w:t>4</w:t>
      </w:r>
      <w:r>
        <w:rPr>
          <w:color w:val="000000"/>
          <w:sz w:val="22"/>
          <w:szCs w:val="22"/>
        </w:rPr>
        <w:t>.- Que la empresa que representa:  (  señale la que  corresponda):</w:t>
      </w:r>
    </w:p>
    <w:p w:rsidR="00DF1BFB" w:rsidRDefault="00DF1BFB">
      <w:pPr>
        <w:ind w:left="283" w:hanging="284"/>
        <w:jc w:val="both"/>
        <w:rPr>
          <w:i/>
          <w:color w:val="000000"/>
          <w:sz w:val="22"/>
          <w:szCs w:val="22"/>
          <w:highlight w:val="yellow"/>
        </w:rPr>
      </w:pPr>
    </w:p>
    <w:p w:rsidR="00DF1BFB" w:rsidRDefault="00CF73B8">
      <w:pPr>
        <w:tabs>
          <w:tab w:val="left" w:pos="567"/>
        </w:tabs>
        <w:ind w:left="285"/>
        <w:jc w:val="both"/>
        <w:rPr>
          <w:i/>
        </w:rPr>
      </w:pPr>
      <w:r>
        <w:rPr>
          <w:sz w:val="22"/>
          <w:szCs w:val="22"/>
        </w:rPr>
        <w:t xml:space="preserve">☐ Está clasificada  según </w:t>
      </w:r>
      <w:r>
        <w:rPr>
          <w:color w:val="000000"/>
          <w:sz w:val="22"/>
          <w:szCs w:val="22"/>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DF1BFB" w:rsidRDefault="00DF1BFB">
      <w:pPr>
        <w:tabs>
          <w:tab w:val="left" w:pos="567"/>
        </w:tabs>
        <w:ind w:left="283"/>
        <w:jc w:val="both"/>
        <w:rPr>
          <w:i/>
          <w:color w:val="000000"/>
          <w:sz w:val="22"/>
          <w:szCs w:val="22"/>
        </w:rPr>
      </w:pPr>
    </w:p>
    <w:p w:rsidR="00DF1BFB" w:rsidRDefault="00DF1BFB">
      <w:pPr>
        <w:tabs>
          <w:tab w:val="left" w:pos="567"/>
        </w:tabs>
        <w:ind w:left="283"/>
        <w:jc w:val="both"/>
        <w:rPr>
          <w:i/>
          <w:sz w:val="22"/>
          <w:szCs w:val="22"/>
        </w:rPr>
      </w:pPr>
    </w:p>
    <w:p w:rsidR="00DF1BFB" w:rsidRDefault="00DF1BFB">
      <w:pPr>
        <w:tabs>
          <w:tab w:val="left" w:pos="567"/>
        </w:tabs>
        <w:ind w:left="283"/>
        <w:jc w:val="both"/>
        <w:rPr>
          <w:i/>
          <w:sz w:val="22"/>
          <w:szCs w:val="22"/>
        </w:rPr>
      </w:pPr>
    </w:p>
    <w:p w:rsidR="00DF1BFB" w:rsidRDefault="00DF1BFB">
      <w:pPr>
        <w:ind w:left="566" w:hanging="284"/>
        <w:jc w:val="both"/>
        <w:rPr>
          <w:i/>
          <w:color w:val="000000"/>
          <w:sz w:val="22"/>
          <w:szCs w:val="22"/>
        </w:rPr>
      </w:pPr>
    </w:p>
    <w:p w:rsidR="00DF1BFB" w:rsidRDefault="00DF1BFB">
      <w:pPr>
        <w:ind w:left="566" w:hanging="284"/>
        <w:jc w:val="both"/>
        <w:rPr>
          <w:i/>
          <w:sz w:val="22"/>
          <w:szCs w:val="22"/>
        </w:rPr>
      </w:pPr>
    </w:p>
    <w:p w:rsidR="00DF1BFB" w:rsidRDefault="00DF1BFB">
      <w:pPr>
        <w:ind w:left="566" w:hanging="284"/>
        <w:jc w:val="both"/>
        <w:rPr>
          <w:i/>
          <w:sz w:val="22"/>
          <w:szCs w:val="22"/>
        </w:rPr>
      </w:pPr>
    </w:p>
    <w:p w:rsidR="00DF1BFB" w:rsidRDefault="00CF73B8">
      <w:pPr>
        <w:rPr>
          <w:i/>
        </w:rPr>
      </w:pPr>
      <w:r>
        <w:rPr>
          <w:color w:val="000000"/>
          <w:sz w:val="22"/>
          <w:szCs w:val="22"/>
        </w:rPr>
        <w:lastRenderedPageBreak/>
        <w:t xml:space="preserve">    ☐ Está  inscrita en el Registro Oficial de  Licitadores  y  Empresas Clasificadas </w:t>
      </w:r>
    </w:p>
    <w:p w:rsidR="00DF1BFB" w:rsidRDefault="00DF1BFB">
      <w:pPr>
        <w:rPr>
          <w:i/>
          <w:color w:val="000000"/>
          <w:sz w:val="22"/>
          <w:szCs w:val="22"/>
        </w:rPr>
      </w:pPr>
    </w:p>
    <w:p w:rsidR="00DF1BFB" w:rsidRDefault="00CF73B8">
      <w:pPr>
        <w:rPr>
          <w:i/>
          <w:color w:val="000000"/>
          <w:sz w:val="22"/>
          <w:szCs w:val="22"/>
        </w:rPr>
      </w:pPr>
      <w:r>
        <w:rPr>
          <w:color w:val="000000"/>
          <w:sz w:val="22"/>
          <w:szCs w:val="22"/>
        </w:rPr>
        <w:t xml:space="preserve">    del  Estado (ROLECE) con el número -------</w:t>
      </w:r>
    </w:p>
    <w:p w:rsidR="00DF1BFB" w:rsidRDefault="00DF1BFB">
      <w:pPr>
        <w:ind w:firstLine="708"/>
        <w:rPr>
          <w:i/>
          <w:color w:val="000000"/>
          <w:sz w:val="22"/>
          <w:szCs w:val="22"/>
        </w:rPr>
      </w:pPr>
    </w:p>
    <w:p w:rsidR="00DF1BFB" w:rsidRDefault="00CF73B8">
      <w:pPr>
        <w:tabs>
          <w:tab w:val="left" w:pos="567"/>
        </w:tabs>
        <w:ind w:left="708"/>
        <w:jc w:val="both"/>
        <w:rPr>
          <w:i/>
          <w:color w:val="000000"/>
          <w:sz w:val="22"/>
          <w:szCs w:val="22"/>
        </w:rPr>
      </w:pPr>
      <w:r>
        <w:rPr>
          <w:b/>
          <w:color w:val="000000"/>
          <w:sz w:val="22"/>
          <w:szCs w:val="22"/>
        </w:rPr>
        <w:t>A-</w:t>
      </w:r>
      <w:r>
        <w:rPr>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DF1BFB" w:rsidRDefault="00DF1BFB">
      <w:pPr>
        <w:tabs>
          <w:tab w:val="left" w:pos="567"/>
        </w:tabs>
        <w:ind w:left="708"/>
        <w:jc w:val="both"/>
        <w:rPr>
          <w:i/>
          <w:color w:val="000000"/>
          <w:sz w:val="22"/>
          <w:szCs w:val="22"/>
        </w:rPr>
      </w:pPr>
    </w:p>
    <w:p w:rsidR="00DF1BFB" w:rsidRDefault="00CF73B8">
      <w:pPr>
        <w:tabs>
          <w:tab w:val="left" w:pos="567"/>
        </w:tabs>
        <w:ind w:left="708"/>
        <w:jc w:val="both"/>
        <w:rPr>
          <w:i/>
          <w:color w:val="000000"/>
          <w:sz w:val="22"/>
          <w:szCs w:val="22"/>
        </w:rPr>
      </w:pPr>
      <w:r>
        <w:rPr>
          <w:b/>
          <w:color w:val="000000"/>
          <w:sz w:val="22"/>
          <w:szCs w:val="22"/>
        </w:rPr>
        <w:t>B-</w:t>
      </w:r>
      <w:r>
        <w:rPr>
          <w:color w:val="000000"/>
          <w:sz w:val="22"/>
          <w:szCs w:val="22"/>
        </w:rPr>
        <w:t xml:space="preserve"> Que los datos de esta empresa que constan en el Registro de Licitadores referentes a:</w:t>
      </w:r>
    </w:p>
    <w:p w:rsidR="00DF1BFB" w:rsidRDefault="00CF73B8">
      <w:pPr>
        <w:tabs>
          <w:tab w:val="left" w:pos="567"/>
        </w:tabs>
        <w:ind w:left="708"/>
        <w:jc w:val="both"/>
        <w:rPr>
          <w:i/>
          <w:color w:val="000000"/>
          <w:sz w:val="22"/>
          <w:szCs w:val="22"/>
        </w:rPr>
      </w:pPr>
      <w:r>
        <w:rPr>
          <w:color w:val="000000"/>
          <w:sz w:val="22"/>
          <w:szCs w:val="22"/>
        </w:rPr>
        <w:t>1.</w:t>
      </w:r>
    </w:p>
    <w:p w:rsidR="00DF1BFB" w:rsidRDefault="00CF73B8">
      <w:pPr>
        <w:tabs>
          <w:tab w:val="left" w:pos="567"/>
        </w:tabs>
        <w:ind w:left="708"/>
        <w:jc w:val="both"/>
        <w:rPr>
          <w:i/>
          <w:color w:val="000000"/>
          <w:sz w:val="22"/>
          <w:szCs w:val="22"/>
        </w:rPr>
      </w:pPr>
      <w:r>
        <w:rPr>
          <w:color w:val="000000"/>
          <w:sz w:val="22"/>
          <w:szCs w:val="22"/>
        </w:rPr>
        <w:t>2.</w:t>
      </w:r>
    </w:p>
    <w:p w:rsidR="00DF1BFB" w:rsidRDefault="00CF73B8">
      <w:pPr>
        <w:tabs>
          <w:tab w:val="left" w:pos="567"/>
        </w:tabs>
        <w:ind w:left="708"/>
        <w:jc w:val="both"/>
        <w:rPr>
          <w:i/>
          <w:color w:val="000000"/>
          <w:sz w:val="22"/>
          <w:szCs w:val="22"/>
        </w:rPr>
      </w:pPr>
      <w:r>
        <w:rPr>
          <w:color w:val="000000"/>
          <w:sz w:val="22"/>
          <w:szCs w:val="22"/>
        </w:rPr>
        <w:t>3.</w:t>
      </w:r>
    </w:p>
    <w:p w:rsidR="00DF1BFB" w:rsidRDefault="00CF73B8">
      <w:pPr>
        <w:tabs>
          <w:tab w:val="left" w:pos="567"/>
        </w:tabs>
        <w:ind w:left="708"/>
        <w:jc w:val="both"/>
        <w:rPr>
          <w:i/>
          <w:color w:val="000000"/>
          <w:sz w:val="22"/>
          <w:szCs w:val="22"/>
        </w:rPr>
      </w:pPr>
      <w:r>
        <w:rPr>
          <w:color w:val="000000"/>
          <w:sz w:val="22"/>
          <w:szCs w:val="22"/>
        </w:rPr>
        <w:t>4.</w:t>
      </w:r>
    </w:p>
    <w:p w:rsidR="00DF1BFB" w:rsidRDefault="00CF73B8">
      <w:pPr>
        <w:tabs>
          <w:tab w:val="left" w:pos="567"/>
        </w:tabs>
        <w:ind w:left="708"/>
        <w:jc w:val="both"/>
        <w:rPr>
          <w:i/>
          <w:color w:val="000000"/>
          <w:sz w:val="22"/>
          <w:szCs w:val="22"/>
        </w:rPr>
      </w:pPr>
      <w:r>
        <w:rPr>
          <w:color w:val="000000"/>
          <w:sz w:val="22"/>
          <w:szCs w:val="22"/>
        </w:rPr>
        <w:t>han sufrido alteración según se acredita mediante los documentos que se adjuntan a la presente declaración y que estos extremos ya han sido comunicados al Registro con fecha______</w:t>
      </w:r>
    </w:p>
    <w:p w:rsidR="00DF1BFB" w:rsidRDefault="00DF1BFB">
      <w:pPr>
        <w:tabs>
          <w:tab w:val="left" w:pos="567"/>
        </w:tabs>
        <w:ind w:left="283"/>
        <w:jc w:val="both"/>
        <w:rPr>
          <w:i/>
          <w:color w:val="000000"/>
          <w:sz w:val="22"/>
          <w:szCs w:val="22"/>
        </w:rPr>
      </w:pPr>
    </w:p>
    <w:p w:rsidR="00DF1BFB" w:rsidRDefault="00CF73B8">
      <w:pPr>
        <w:tabs>
          <w:tab w:val="left" w:pos="567"/>
        </w:tabs>
        <w:ind w:left="708"/>
        <w:jc w:val="both"/>
        <w:rPr>
          <w:i/>
        </w:rPr>
      </w:pPr>
      <w:r>
        <w:rPr>
          <w:color w:val="000000"/>
          <w:sz w:val="18"/>
          <w:szCs w:val="18"/>
        </w:rPr>
        <w:t>(Las opciones A) y B) son incompatibles entre sí, señale solamente la que corresponda</w:t>
      </w:r>
      <w:r>
        <w:rPr>
          <w:sz w:val="18"/>
          <w:szCs w:val="18"/>
        </w:rPr>
        <w:t xml:space="preserve"> </w:t>
      </w:r>
    </w:p>
    <w:p w:rsidR="00DF1BFB" w:rsidRDefault="00DF1BFB">
      <w:pPr>
        <w:tabs>
          <w:tab w:val="left" w:pos="567"/>
        </w:tabs>
        <w:ind w:left="283"/>
        <w:jc w:val="both"/>
        <w:rPr>
          <w:i/>
          <w:sz w:val="22"/>
          <w:szCs w:val="22"/>
        </w:rPr>
      </w:pPr>
    </w:p>
    <w:p w:rsidR="00DF1BFB" w:rsidRDefault="00CF73B8">
      <w:pPr>
        <w:tabs>
          <w:tab w:val="left" w:pos="567"/>
        </w:tabs>
        <w:ind w:left="283"/>
        <w:jc w:val="both"/>
        <w:rPr>
          <w:i/>
        </w:rPr>
      </w:pPr>
      <w:r>
        <w:rPr>
          <w:sz w:val="22"/>
          <w:szCs w:val="22"/>
        </w:rPr>
        <w:t>☐ No</w:t>
      </w:r>
      <w:r>
        <w:rPr>
          <w:color w:val="000000"/>
          <w:sz w:val="22"/>
          <w:szCs w:val="22"/>
        </w:rPr>
        <w:t xml:space="preserve"> está clasificada ni inscrita en el ROLECE</w:t>
      </w:r>
    </w:p>
    <w:p w:rsidR="00DF1BFB" w:rsidRDefault="00DF1BFB">
      <w:pPr>
        <w:tabs>
          <w:tab w:val="left" w:pos="567"/>
        </w:tabs>
        <w:ind w:left="283"/>
        <w:jc w:val="both"/>
        <w:rPr>
          <w:i/>
          <w:color w:val="000000"/>
          <w:sz w:val="22"/>
          <w:szCs w:val="22"/>
        </w:rPr>
      </w:pPr>
    </w:p>
    <w:p w:rsidR="00DF1BFB" w:rsidRDefault="00CF73B8">
      <w:pPr>
        <w:ind w:left="283" w:right="425" w:hanging="284"/>
        <w:jc w:val="both"/>
        <w:rPr>
          <w:i/>
          <w:sz w:val="22"/>
          <w:szCs w:val="22"/>
        </w:rPr>
      </w:pPr>
      <w:r>
        <w:rPr>
          <w:sz w:val="22"/>
          <w:szCs w:val="22"/>
        </w:rPr>
        <w:t xml:space="preserve">5.- El firmante declara: </w:t>
      </w:r>
    </w:p>
    <w:p w:rsidR="00DF1BFB" w:rsidRDefault="00DF1BFB">
      <w:pPr>
        <w:ind w:left="283" w:right="425" w:hanging="284"/>
        <w:jc w:val="both"/>
        <w:rPr>
          <w:i/>
          <w:sz w:val="22"/>
          <w:szCs w:val="22"/>
        </w:rPr>
      </w:pPr>
    </w:p>
    <w:p w:rsidR="00DF1BFB" w:rsidRDefault="00CF73B8">
      <w:pPr>
        <w:ind w:left="708" w:right="425" w:hanging="285"/>
        <w:jc w:val="both"/>
        <w:rPr>
          <w:i/>
          <w:sz w:val="22"/>
          <w:szCs w:val="22"/>
        </w:rPr>
      </w:pPr>
      <w:r>
        <w:rPr>
          <w:sz w:val="22"/>
          <w:szCs w:val="22"/>
        </w:rPr>
        <w:t>a)  ostentar la representación de la sociedad que presenta la oferta.</w:t>
      </w:r>
    </w:p>
    <w:p w:rsidR="00DF1BFB" w:rsidRDefault="00DF1BFB">
      <w:pPr>
        <w:ind w:left="708" w:right="425" w:hanging="285"/>
        <w:jc w:val="both"/>
        <w:rPr>
          <w:i/>
          <w:sz w:val="22"/>
          <w:szCs w:val="22"/>
        </w:rPr>
      </w:pPr>
    </w:p>
    <w:p w:rsidR="00DF1BFB" w:rsidRDefault="00CF73B8">
      <w:pPr>
        <w:ind w:left="708" w:right="425" w:hanging="285"/>
        <w:jc w:val="both"/>
        <w:rPr>
          <w:i/>
          <w:sz w:val="22"/>
          <w:szCs w:val="22"/>
        </w:rPr>
      </w:pPr>
      <w:r>
        <w:rPr>
          <w:sz w:val="22"/>
          <w:szCs w:val="22"/>
        </w:rPr>
        <w:t>b) que el objeto  social de la sociedad es acorde a lo establecido en el  art. 66 de la LCSP.</w:t>
      </w:r>
    </w:p>
    <w:p w:rsidR="00DF1BFB" w:rsidRDefault="00DF1BFB">
      <w:pPr>
        <w:ind w:left="283" w:right="425" w:hanging="284"/>
        <w:jc w:val="both"/>
        <w:rPr>
          <w:i/>
          <w:sz w:val="22"/>
          <w:szCs w:val="22"/>
        </w:rPr>
      </w:pPr>
    </w:p>
    <w:p w:rsidR="00DF1BFB" w:rsidRDefault="00CF73B8">
      <w:pPr>
        <w:ind w:left="283" w:right="425" w:hanging="284"/>
        <w:jc w:val="both"/>
        <w:rPr>
          <w:i/>
          <w:color w:val="000000"/>
          <w:sz w:val="22"/>
          <w:szCs w:val="22"/>
        </w:rPr>
      </w:pPr>
      <w:r>
        <w:rPr>
          <w:sz w:val="22"/>
          <w:szCs w:val="22"/>
        </w:rPr>
        <w:t xml:space="preserve"> </w:t>
      </w:r>
    </w:p>
    <w:p w:rsidR="00DF1BFB" w:rsidRDefault="00CF73B8">
      <w:pPr>
        <w:jc w:val="both"/>
        <w:rPr>
          <w:i/>
          <w:color w:val="000000"/>
          <w:sz w:val="22"/>
          <w:szCs w:val="22"/>
        </w:rPr>
      </w:pPr>
      <w:r>
        <w:rPr>
          <w:color w:val="000000"/>
          <w:sz w:val="22"/>
          <w:szCs w:val="22"/>
        </w:rPr>
        <w:t xml:space="preserve">En ______________ a ___ de ____ </w:t>
      </w:r>
      <w:proofErr w:type="spellStart"/>
      <w:r>
        <w:rPr>
          <w:color w:val="000000"/>
          <w:sz w:val="22"/>
          <w:szCs w:val="22"/>
        </w:rPr>
        <w:t>de</w:t>
      </w:r>
      <w:proofErr w:type="spellEnd"/>
      <w:r>
        <w:rPr>
          <w:color w:val="000000"/>
          <w:sz w:val="22"/>
          <w:szCs w:val="22"/>
        </w:rPr>
        <w:t xml:space="preserve"> 20__</w:t>
      </w:r>
    </w:p>
    <w:p w:rsidR="00DF1BFB" w:rsidRDefault="00CF73B8">
      <w:pPr>
        <w:spacing w:after="240"/>
        <w:rPr>
          <w:i/>
          <w:sz w:val="22"/>
          <w:szCs w:val="22"/>
        </w:rPr>
      </w:pPr>
      <w:r>
        <w:rPr>
          <w:sz w:val="22"/>
          <w:szCs w:val="22"/>
        </w:rPr>
        <w:br/>
      </w:r>
      <w:r>
        <w:rPr>
          <w:sz w:val="22"/>
          <w:szCs w:val="22"/>
        </w:rPr>
        <w:br/>
      </w:r>
      <w:r>
        <w:rPr>
          <w:color w:val="000000"/>
          <w:sz w:val="22"/>
          <w:szCs w:val="22"/>
        </w:rPr>
        <w:t>Fdo.:      </w:t>
      </w:r>
    </w:p>
    <w:p w:rsidR="00DF1BFB" w:rsidRDefault="00CF73B8">
      <w:pPr>
        <w:rPr>
          <w:i/>
          <w:sz w:val="22"/>
          <w:szCs w:val="22"/>
        </w:rPr>
      </w:pPr>
      <w:r>
        <w:rPr>
          <w:sz w:val="22"/>
          <w:szCs w:val="22"/>
        </w:rPr>
        <w:br/>
      </w:r>
      <w:r>
        <w:rPr>
          <w:b/>
          <w:color w:val="000000"/>
          <w:sz w:val="22"/>
          <w:szCs w:val="22"/>
        </w:rPr>
        <w:t>PRESIDENCIA DE LA MESA DE CONTRATACIÓN</w:t>
      </w:r>
    </w:p>
    <w:p w:rsidR="00DF1BFB" w:rsidRDefault="00CF73B8">
      <w:pPr>
        <w:jc w:val="both"/>
        <w:rPr>
          <w:rFonts w:ascii="Times New Roman" w:hAnsi="Times New Roman" w:cs="Times New Roman"/>
          <w:i/>
          <w:color w:val="000000"/>
          <w:sz w:val="22"/>
          <w:szCs w:val="22"/>
        </w:rPr>
      </w:pPr>
      <w:r>
        <w:rPr>
          <w:b/>
          <w:color w:val="000000"/>
          <w:sz w:val="22"/>
          <w:szCs w:val="22"/>
        </w:rPr>
        <w:t>ASEPEYO</w:t>
      </w:r>
    </w:p>
    <w:p w:rsidR="00DF1BFB" w:rsidRDefault="00DF1BFB">
      <w:pPr>
        <w:tabs>
          <w:tab w:val="left" w:pos="567"/>
        </w:tabs>
        <w:jc w:val="both"/>
        <w:rPr>
          <w:rFonts w:ascii="Times New Roman" w:hAnsi="Times New Roman" w:cs="Times New Roman"/>
          <w:b/>
          <w:i/>
          <w:color w:val="000080"/>
          <w:sz w:val="22"/>
          <w:szCs w:val="22"/>
        </w:rPr>
      </w:pPr>
    </w:p>
    <w:p w:rsidR="00DF1BFB" w:rsidRDefault="00DF1BFB">
      <w:pPr>
        <w:tabs>
          <w:tab w:val="left" w:pos="567"/>
        </w:tabs>
        <w:jc w:val="both"/>
        <w:rPr>
          <w:b/>
          <w:i/>
          <w:color w:val="000080"/>
          <w:sz w:val="22"/>
          <w:szCs w:val="22"/>
        </w:rPr>
      </w:pPr>
    </w:p>
    <w:p w:rsidR="00DF1BFB" w:rsidRDefault="00DF1BFB">
      <w:pPr>
        <w:tabs>
          <w:tab w:val="left" w:pos="567"/>
        </w:tabs>
        <w:jc w:val="both"/>
        <w:rPr>
          <w:b/>
          <w:i/>
          <w:color w:val="000080"/>
          <w:sz w:val="22"/>
          <w:szCs w:val="22"/>
        </w:rPr>
      </w:pPr>
    </w:p>
    <w:p w:rsidR="00DF1BFB" w:rsidRDefault="00DF1BFB">
      <w:pPr>
        <w:tabs>
          <w:tab w:val="left" w:pos="567"/>
        </w:tabs>
        <w:jc w:val="both"/>
        <w:rPr>
          <w:b/>
          <w:i/>
          <w:color w:val="000080"/>
          <w:sz w:val="22"/>
          <w:szCs w:val="22"/>
        </w:rPr>
      </w:pPr>
    </w:p>
    <w:p w:rsidR="00DF1BFB" w:rsidRDefault="00DF1BFB">
      <w:pPr>
        <w:tabs>
          <w:tab w:val="left" w:pos="567"/>
        </w:tabs>
        <w:jc w:val="both"/>
        <w:rPr>
          <w:b/>
          <w:i/>
          <w:color w:val="000080"/>
          <w:sz w:val="22"/>
          <w:szCs w:val="22"/>
        </w:rPr>
      </w:pPr>
    </w:p>
    <w:p w:rsidR="00DF1BFB" w:rsidRDefault="00DF1BFB">
      <w:pPr>
        <w:tabs>
          <w:tab w:val="left" w:pos="567"/>
        </w:tabs>
        <w:jc w:val="both"/>
        <w:rPr>
          <w:b/>
          <w:i/>
          <w:color w:val="000080"/>
          <w:sz w:val="22"/>
          <w:szCs w:val="22"/>
        </w:rPr>
      </w:pPr>
    </w:p>
    <w:p w:rsidR="00DF1BFB" w:rsidRDefault="00DF1BFB">
      <w:pPr>
        <w:tabs>
          <w:tab w:val="left" w:pos="567"/>
        </w:tabs>
        <w:jc w:val="both"/>
        <w:rPr>
          <w:b/>
          <w:i/>
          <w:color w:val="000080"/>
          <w:sz w:val="22"/>
          <w:szCs w:val="22"/>
        </w:rPr>
      </w:pPr>
    </w:p>
    <w:p w:rsidR="00DF1BFB" w:rsidRDefault="00DF1BFB">
      <w:pPr>
        <w:tabs>
          <w:tab w:val="left" w:pos="567"/>
        </w:tabs>
        <w:jc w:val="both"/>
        <w:rPr>
          <w:b/>
          <w:i/>
          <w:color w:val="000080"/>
          <w:sz w:val="22"/>
          <w:szCs w:val="22"/>
        </w:rPr>
      </w:pPr>
    </w:p>
    <w:p w:rsidR="00DF1BFB" w:rsidRDefault="00DF1BFB">
      <w:pPr>
        <w:tabs>
          <w:tab w:val="left" w:pos="567"/>
        </w:tabs>
        <w:jc w:val="both"/>
        <w:rPr>
          <w:b/>
          <w:i/>
          <w:color w:val="000080"/>
          <w:sz w:val="22"/>
          <w:szCs w:val="22"/>
        </w:rPr>
      </w:pPr>
    </w:p>
    <w:p w:rsidR="00DF1BFB" w:rsidRDefault="00CF73B8">
      <w:pPr>
        <w:numPr>
          <w:ilvl w:val="0"/>
          <w:numId w:val="4"/>
        </w:numPr>
        <w:pBdr>
          <w:top w:val="nil"/>
          <w:left w:val="nil"/>
          <w:bottom w:val="nil"/>
          <w:right w:val="nil"/>
          <w:between w:val="nil"/>
        </w:pBdr>
        <w:tabs>
          <w:tab w:val="center" w:pos="4252"/>
          <w:tab w:val="right" w:pos="8504"/>
          <w:tab w:val="center" w:pos="567"/>
          <w:tab w:val="right" w:pos="8504"/>
        </w:tabs>
        <w:rPr>
          <w:color w:val="000000"/>
        </w:rPr>
      </w:pPr>
      <w:r>
        <w:rPr>
          <w:b/>
          <w:color w:val="000000"/>
          <w:sz w:val="14"/>
          <w:szCs w:val="14"/>
        </w:rPr>
        <w:t>En caso de unión temporal de empresas hay que presentar una declaración por  cada empresa que forma parte de la UTE</w:t>
      </w:r>
    </w:p>
    <w:p w:rsidR="00DF1BFB" w:rsidRDefault="00DF1BFB">
      <w:pPr>
        <w:pBdr>
          <w:top w:val="nil"/>
          <w:left w:val="nil"/>
          <w:bottom w:val="nil"/>
          <w:right w:val="nil"/>
          <w:between w:val="nil"/>
        </w:pBdr>
        <w:tabs>
          <w:tab w:val="center" w:pos="4252"/>
          <w:tab w:val="right" w:pos="8504"/>
          <w:tab w:val="center" w:pos="567"/>
          <w:tab w:val="right" w:pos="8504"/>
        </w:tabs>
        <w:rPr>
          <w:b/>
          <w:sz w:val="14"/>
          <w:szCs w:val="14"/>
        </w:rPr>
      </w:pPr>
    </w:p>
    <w:p w:rsidR="008318C6" w:rsidRDefault="008318C6">
      <w:pPr>
        <w:pBdr>
          <w:top w:val="nil"/>
          <w:left w:val="nil"/>
          <w:bottom w:val="nil"/>
          <w:right w:val="nil"/>
          <w:between w:val="nil"/>
        </w:pBdr>
        <w:tabs>
          <w:tab w:val="center" w:pos="4252"/>
          <w:tab w:val="right" w:pos="8504"/>
          <w:tab w:val="center" w:pos="567"/>
          <w:tab w:val="right" w:pos="8504"/>
        </w:tabs>
        <w:rPr>
          <w:b/>
          <w:sz w:val="14"/>
          <w:szCs w:val="14"/>
        </w:rPr>
      </w:pPr>
    </w:p>
    <w:p w:rsidR="008318C6" w:rsidRDefault="008318C6">
      <w:pPr>
        <w:pBdr>
          <w:top w:val="nil"/>
          <w:left w:val="nil"/>
          <w:bottom w:val="nil"/>
          <w:right w:val="nil"/>
          <w:between w:val="nil"/>
        </w:pBdr>
        <w:tabs>
          <w:tab w:val="center" w:pos="4252"/>
          <w:tab w:val="right" w:pos="8504"/>
          <w:tab w:val="center" w:pos="567"/>
          <w:tab w:val="right" w:pos="8504"/>
        </w:tabs>
        <w:rPr>
          <w:b/>
          <w:sz w:val="14"/>
          <w:szCs w:val="14"/>
        </w:rPr>
      </w:pPr>
    </w:p>
    <w:p w:rsidR="008318C6" w:rsidRDefault="008318C6">
      <w:pPr>
        <w:pBdr>
          <w:top w:val="nil"/>
          <w:left w:val="nil"/>
          <w:bottom w:val="nil"/>
          <w:right w:val="nil"/>
          <w:between w:val="nil"/>
        </w:pBdr>
        <w:tabs>
          <w:tab w:val="center" w:pos="4252"/>
          <w:tab w:val="right" w:pos="8504"/>
          <w:tab w:val="center" w:pos="567"/>
          <w:tab w:val="right" w:pos="8504"/>
        </w:tabs>
        <w:rPr>
          <w:b/>
          <w:sz w:val="14"/>
          <w:szCs w:val="14"/>
        </w:rPr>
      </w:pPr>
    </w:p>
    <w:p w:rsidR="008318C6" w:rsidRDefault="008318C6">
      <w:pPr>
        <w:pBdr>
          <w:top w:val="nil"/>
          <w:left w:val="nil"/>
          <w:bottom w:val="nil"/>
          <w:right w:val="nil"/>
          <w:between w:val="nil"/>
        </w:pBdr>
        <w:tabs>
          <w:tab w:val="center" w:pos="4252"/>
          <w:tab w:val="right" w:pos="8504"/>
          <w:tab w:val="center" w:pos="567"/>
          <w:tab w:val="right" w:pos="8504"/>
        </w:tabs>
        <w:rPr>
          <w:b/>
          <w:sz w:val="14"/>
          <w:szCs w:val="14"/>
        </w:rPr>
      </w:pPr>
    </w:p>
    <w:p w:rsidR="008318C6" w:rsidRDefault="008318C6">
      <w:pPr>
        <w:pBdr>
          <w:top w:val="nil"/>
          <w:left w:val="nil"/>
          <w:bottom w:val="nil"/>
          <w:right w:val="nil"/>
          <w:between w:val="nil"/>
        </w:pBdr>
        <w:tabs>
          <w:tab w:val="center" w:pos="4252"/>
          <w:tab w:val="right" w:pos="8504"/>
          <w:tab w:val="center" w:pos="567"/>
          <w:tab w:val="right" w:pos="8504"/>
        </w:tabs>
        <w:rPr>
          <w:b/>
          <w:sz w:val="14"/>
          <w:szCs w:val="14"/>
        </w:rPr>
      </w:pPr>
    </w:p>
    <w:p w:rsidR="00DF1BFB" w:rsidRDefault="00DF1BFB">
      <w:pPr>
        <w:ind w:hanging="2"/>
        <w:jc w:val="both"/>
        <w:rPr>
          <w:b/>
          <w:i/>
          <w:sz w:val="16"/>
          <w:szCs w:val="16"/>
        </w:rPr>
      </w:pPr>
    </w:p>
    <w:p w:rsidR="00DF1BFB" w:rsidRDefault="00DF1BFB">
      <w:pPr>
        <w:tabs>
          <w:tab w:val="left" w:pos="567"/>
        </w:tabs>
        <w:jc w:val="both"/>
        <w:rPr>
          <w:b/>
          <w:i/>
          <w:color w:val="000080"/>
          <w:sz w:val="22"/>
          <w:szCs w:val="22"/>
        </w:rPr>
      </w:pPr>
    </w:p>
    <w:tbl>
      <w:tblPr>
        <w:tblStyle w:val="affffffff"/>
        <w:tblpPr w:leftFromText="180" w:rightFromText="180" w:topFromText="180" w:bottomFromText="180" w:vertAnchor="text"/>
        <w:tblW w:w="9788" w:type="dxa"/>
        <w:tblInd w:w="-324" w:type="dxa"/>
        <w:tblLayout w:type="fixed"/>
        <w:tblLook w:val="0000" w:firstRow="0" w:lastRow="0" w:firstColumn="0" w:lastColumn="0" w:noHBand="0" w:noVBand="0"/>
      </w:tblPr>
      <w:tblGrid>
        <w:gridCol w:w="9788"/>
      </w:tblGrid>
      <w:tr w:rsidR="00DF1BFB" w:rsidTr="008318C6">
        <w:trPr>
          <w:trHeight w:val="690"/>
        </w:trPr>
        <w:tc>
          <w:tcPr>
            <w:tcW w:w="9788" w:type="dxa"/>
            <w:shd w:val="clear" w:color="auto" w:fill="00B0F0"/>
          </w:tcPr>
          <w:p w:rsidR="00DF1BFB" w:rsidRDefault="00CF73B8">
            <w:pPr>
              <w:jc w:val="center"/>
              <w:rPr>
                <w:b/>
                <w:i/>
                <w:color w:val="FFFFFF"/>
                <w:sz w:val="24"/>
                <w:szCs w:val="24"/>
              </w:rPr>
            </w:pPr>
            <w:r>
              <w:rPr>
                <w:b/>
                <w:color w:val="FFFFFF"/>
                <w:sz w:val="24"/>
                <w:szCs w:val="24"/>
              </w:rPr>
              <w:t>Anexo IV.2. bis</w:t>
            </w:r>
          </w:p>
          <w:p w:rsidR="00DF1BFB" w:rsidRDefault="00CF73B8">
            <w:pPr>
              <w:jc w:val="center"/>
              <w:rPr>
                <w:b/>
                <w:i/>
                <w:color w:val="FFFFFF"/>
                <w:sz w:val="24"/>
                <w:szCs w:val="24"/>
              </w:rPr>
            </w:pPr>
            <w:r>
              <w:rPr>
                <w:b/>
                <w:color w:val="FFFFFF"/>
                <w:sz w:val="24"/>
                <w:szCs w:val="24"/>
              </w:rPr>
              <w:t xml:space="preserve">Declaración Responsable Subcontratación </w:t>
            </w:r>
          </w:p>
        </w:tc>
      </w:tr>
    </w:tbl>
    <w:p w:rsidR="008318C6" w:rsidRDefault="008318C6">
      <w:pPr>
        <w:ind w:hanging="2"/>
        <w:jc w:val="both"/>
        <w:rPr>
          <w:b/>
          <w:sz w:val="16"/>
          <w:szCs w:val="16"/>
        </w:rPr>
      </w:pPr>
    </w:p>
    <w:p w:rsidR="00DF1BFB" w:rsidRDefault="00CF73B8">
      <w:pPr>
        <w:ind w:hanging="2"/>
        <w:jc w:val="both"/>
        <w:rPr>
          <w:b/>
          <w:sz w:val="16"/>
          <w:szCs w:val="16"/>
        </w:rPr>
      </w:pPr>
      <w:r>
        <w:rPr>
          <w:b/>
          <w:sz w:val="16"/>
          <w:szCs w:val="16"/>
        </w:rPr>
        <w:t>(Es obligatorio consignar todos los datos relativos al apoderamiento del representante de la empresa)</w:t>
      </w:r>
    </w:p>
    <w:p w:rsidR="008318C6" w:rsidRDefault="008318C6">
      <w:pPr>
        <w:ind w:hanging="2"/>
        <w:jc w:val="both"/>
        <w:rPr>
          <w:b/>
          <w:i/>
          <w:sz w:val="16"/>
          <w:szCs w:val="16"/>
        </w:rPr>
      </w:pPr>
    </w:p>
    <w:p w:rsidR="00DF1BFB" w:rsidRDefault="00DF1BFB">
      <w:pPr>
        <w:ind w:hanging="2"/>
        <w:jc w:val="both"/>
      </w:pPr>
      <w:bookmarkStart w:id="5" w:name="_heading=h.gjdgxs" w:colFirst="0" w:colLast="0"/>
      <w:bookmarkEnd w:id="5"/>
    </w:p>
    <w:p w:rsidR="00DF1BFB" w:rsidRDefault="00CF73B8">
      <w:pPr>
        <w:ind w:hanging="2"/>
        <w:jc w:val="both"/>
        <w:rPr>
          <w:i/>
          <w:sz w:val="22"/>
          <w:szCs w:val="22"/>
        </w:rPr>
      </w:pPr>
      <w:r>
        <w:rPr>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sz w:val="22"/>
          <w:szCs w:val="22"/>
        </w:rPr>
        <w:t>de</w:t>
      </w:r>
      <w:proofErr w:type="spellEnd"/>
      <w:r>
        <w:rPr>
          <w:sz w:val="22"/>
          <w:szCs w:val="22"/>
        </w:rPr>
        <w:t xml:space="preserve"> ____ , </w:t>
      </w:r>
      <w:proofErr w:type="spellStart"/>
      <w:r>
        <w:rPr>
          <w:sz w:val="22"/>
          <w:szCs w:val="22"/>
        </w:rPr>
        <w:t>núm</w:t>
      </w:r>
      <w:proofErr w:type="spellEnd"/>
      <w:r>
        <w:rPr>
          <w:sz w:val="22"/>
          <w:szCs w:val="22"/>
        </w:rPr>
        <w:t xml:space="preserve"> de protocolo ___________ </w:t>
      </w:r>
    </w:p>
    <w:p w:rsidR="00DF1BFB" w:rsidRDefault="00DF1BFB">
      <w:pPr>
        <w:ind w:hanging="2"/>
        <w:jc w:val="both"/>
        <w:rPr>
          <w:i/>
          <w:sz w:val="22"/>
          <w:szCs w:val="22"/>
        </w:rPr>
      </w:pPr>
    </w:p>
    <w:p w:rsidR="00DF1BFB" w:rsidRDefault="00CF73B8">
      <w:pPr>
        <w:ind w:hanging="2"/>
        <w:jc w:val="both"/>
        <w:rPr>
          <w:i/>
          <w:sz w:val="16"/>
          <w:szCs w:val="16"/>
        </w:rPr>
      </w:pPr>
      <w:r>
        <w:rPr>
          <w:b/>
          <w:sz w:val="22"/>
          <w:szCs w:val="22"/>
        </w:rPr>
        <w:t xml:space="preserve">DECLARA, bajo su responsabilidad </w:t>
      </w:r>
      <w:r>
        <w:rPr>
          <w:b/>
          <w:sz w:val="16"/>
          <w:szCs w:val="16"/>
        </w:rPr>
        <w:t>1</w:t>
      </w:r>
      <w:r>
        <w:rPr>
          <w:sz w:val="16"/>
          <w:szCs w:val="16"/>
        </w:rPr>
        <w:t xml:space="preserve"> </w:t>
      </w:r>
    </w:p>
    <w:p w:rsidR="00DF1BFB" w:rsidRDefault="00DF1BFB">
      <w:pPr>
        <w:tabs>
          <w:tab w:val="left" w:pos="567"/>
        </w:tabs>
        <w:ind w:hanging="2"/>
        <w:jc w:val="both"/>
        <w:rPr>
          <w:i/>
          <w:sz w:val="22"/>
          <w:szCs w:val="22"/>
        </w:rPr>
      </w:pPr>
    </w:p>
    <w:p w:rsidR="00DF1BFB" w:rsidRDefault="00CF73B8">
      <w:pPr>
        <w:tabs>
          <w:tab w:val="left" w:pos="567"/>
        </w:tabs>
        <w:ind w:hanging="2"/>
        <w:jc w:val="both"/>
        <w:rPr>
          <w:i/>
          <w:sz w:val="22"/>
          <w:szCs w:val="22"/>
        </w:rPr>
      </w:pPr>
      <w:r>
        <w:rPr>
          <w:sz w:val="22"/>
          <w:szCs w:val="22"/>
        </w:rPr>
        <w:t xml:space="preserve">1. Que la empresa que representa: </w:t>
      </w:r>
    </w:p>
    <w:p w:rsidR="00DF1BFB" w:rsidRDefault="00DF1BFB">
      <w:pPr>
        <w:ind w:hanging="2"/>
        <w:rPr>
          <w:i/>
          <w:sz w:val="22"/>
          <w:szCs w:val="22"/>
        </w:rPr>
      </w:pPr>
    </w:p>
    <w:p w:rsidR="00DF1BFB" w:rsidRDefault="00CF73B8">
      <w:pPr>
        <w:ind w:hanging="2"/>
        <w:rPr>
          <w:i/>
          <w:sz w:val="22"/>
          <w:szCs w:val="22"/>
        </w:rPr>
      </w:pPr>
      <w:r>
        <w:rPr>
          <w:rFonts w:ascii="MS Gothic" w:eastAsia="MS Gothic" w:hAnsi="MS Gothic" w:cs="MS Gothic"/>
          <w:sz w:val="22"/>
          <w:szCs w:val="22"/>
        </w:rPr>
        <w:t>☐</w:t>
      </w:r>
      <w:r>
        <w:rPr>
          <w:sz w:val="22"/>
          <w:szCs w:val="22"/>
        </w:rPr>
        <w:t xml:space="preserve"> No tiene intención de subcontratar ninguna parte del contrato. </w:t>
      </w:r>
    </w:p>
    <w:p w:rsidR="00DF1BFB" w:rsidRDefault="00DF1BFB">
      <w:pPr>
        <w:ind w:hanging="2"/>
        <w:rPr>
          <w:rFonts w:ascii="MS Gothic" w:eastAsia="MS Gothic" w:hAnsi="MS Gothic" w:cs="MS Gothic"/>
          <w:i/>
          <w:sz w:val="22"/>
          <w:szCs w:val="22"/>
        </w:rPr>
      </w:pPr>
    </w:p>
    <w:p w:rsidR="00DF1BFB" w:rsidRDefault="00CF73B8">
      <w:pPr>
        <w:ind w:hanging="2"/>
        <w:rPr>
          <w:i/>
          <w:sz w:val="22"/>
          <w:szCs w:val="22"/>
        </w:rPr>
      </w:pPr>
      <w:r>
        <w:rPr>
          <w:rFonts w:ascii="MS Gothic" w:eastAsia="MS Gothic" w:hAnsi="MS Gothic" w:cs="MS Gothic"/>
          <w:sz w:val="22"/>
          <w:szCs w:val="22"/>
        </w:rPr>
        <w:t>☐</w:t>
      </w:r>
      <w:r>
        <w:rPr>
          <w:sz w:val="22"/>
          <w:szCs w:val="22"/>
        </w:rPr>
        <w:t xml:space="preserve"> Sí tiene intención de subcontratar alguna parte del contrato a terceros. </w:t>
      </w:r>
    </w:p>
    <w:p w:rsidR="00DF1BFB" w:rsidRDefault="00DF1BFB">
      <w:pPr>
        <w:ind w:hanging="2"/>
        <w:rPr>
          <w:rFonts w:ascii="MS Gothic" w:eastAsia="MS Gothic" w:hAnsi="MS Gothic" w:cs="MS Gothic"/>
          <w:i/>
          <w:sz w:val="22"/>
          <w:szCs w:val="22"/>
        </w:rPr>
      </w:pPr>
    </w:p>
    <w:p w:rsidR="00DF1BFB" w:rsidRDefault="00DF1BFB">
      <w:pPr>
        <w:ind w:hanging="2"/>
        <w:rPr>
          <w:i/>
          <w:sz w:val="22"/>
          <w:szCs w:val="22"/>
        </w:rPr>
      </w:pPr>
    </w:p>
    <w:p w:rsidR="00DF1BFB" w:rsidRDefault="00DF1BFB">
      <w:pPr>
        <w:ind w:hanging="2"/>
        <w:rPr>
          <w:i/>
          <w:sz w:val="22"/>
          <w:szCs w:val="22"/>
        </w:rPr>
      </w:pPr>
    </w:p>
    <w:p w:rsidR="00DF1BFB" w:rsidRDefault="00DF1BFB">
      <w:pPr>
        <w:ind w:hanging="2"/>
        <w:rPr>
          <w:i/>
          <w:sz w:val="22"/>
          <w:szCs w:val="22"/>
        </w:rPr>
      </w:pPr>
    </w:p>
    <w:p w:rsidR="00DF1BFB" w:rsidRDefault="00DF1BFB">
      <w:pPr>
        <w:ind w:hanging="2"/>
        <w:rPr>
          <w:i/>
          <w:sz w:val="22"/>
          <w:szCs w:val="22"/>
        </w:rPr>
      </w:pPr>
    </w:p>
    <w:p w:rsidR="00DF1BFB" w:rsidRDefault="00DF1BFB">
      <w:pPr>
        <w:ind w:hanging="2"/>
        <w:rPr>
          <w:i/>
          <w:sz w:val="22"/>
          <w:szCs w:val="22"/>
        </w:rPr>
      </w:pPr>
    </w:p>
    <w:p w:rsidR="00DF1BFB" w:rsidRDefault="00DF1BFB">
      <w:pPr>
        <w:ind w:hanging="2"/>
        <w:rPr>
          <w:i/>
          <w:sz w:val="22"/>
          <w:szCs w:val="22"/>
        </w:rPr>
      </w:pPr>
    </w:p>
    <w:p w:rsidR="00DF1BFB" w:rsidRDefault="00DF1BFB">
      <w:pPr>
        <w:ind w:right="425" w:hanging="2"/>
        <w:jc w:val="both"/>
        <w:rPr>
          <w:i/>
          <w:sz w:val="22"/>
          <w:szCs w:val="22"/>
        </w:rPr>
      </w:pPr>
    </w:p>
    <w:p w:rsidR="00DF1BFB" w:rsidRDefault="00DF1BFB">
      <w:pPr>
        <w:ind w:right="425" w:hanging="2"/>
        <w:jc w:val="both"/>
        <w:rPr>
          <w:i/>
          <w:sz w:val="22"/>
          <w:szCs w:val="22"/>
        </w:rPr>
      </w:pPr>
    </w:p>
    <w:p w:rsidR="00DF1BFB" w:rsidRDefault="00CF73B8">
      <w:pPr>
        <w:ind w:hanging="2"/>
        <w:jc w:val="both"/>
        <w:rPr>
          <w:sz w:val="22"/>
          <w:szCs w:val="22"/>
        </w:rPr>
      </w:pPr>
      <w:r>
        <w:rPr>
          <w:sz w:val="22"/>
          <w:szCs w:val="22"/>
        </w:rPr>
        <w:t xml:space="preserve">En ______________ a ___ de ____ </w:t>
      </w:r>
      <w:proofErr w:type="spellStart"/>
      <w:r>
        <w:rPr>
          <w:sz w:val="22"/>
          <w:szCs w:val="22"/>
        </w:rPr>
        <w:t>de</w:t>
      </w:r>
      <w:proofErr w:type="spellEnd"/>
      <w:r>
        <w:rPr>
          <w:sz w:val="22"/>
          <w:szCs w:val="22"/>
        </w:rPr>
        <w:t xml:space="preserve"> 20__</w:t>
      </w:r>
    </w:p>
    <w:p w:rsidR="00DF1BFB" w:rsidRDefault="00CF73B8">
      <w:pPr>
        <w:spacing w:after="240"/>
        <w:ind w:hanging="2"/>
        <w:rPr>
          <w:i/>
          <w:sz w:val="22"/>
          <w:szCs w:val="22"/>
        </w:rPr>
      </w:pPr>
      <w:r>
        <w:rPr>
          <w:sz w:val="22"/>
          <w:szCs w:val="22"/>
        </w:rPr>
        <w:br/>
      </w:r>
      <w:r>
        <w:rPr>
          <w:sz w:val="22"/>
          <w:szCs w:val="22"/>
        </w:rPr>
        <w:br/>
        <w:t>Fdo.:      </w:t>
      </w:r>
    </w:p>
    <w:p w:rsidR="00DF1BFB" w:rsidRDefault="00CF73B8">
      <w:pPr>
        <w:widowControl w:val="0"/>
        <w:ind w:hanging="2"/>
        <w:rPr>
          <w:i/>
          <w:sz w:val="22"/>
          <w:szCs w:val="22"/>
        </w:rPr>
      </w:pPr>
      <w:r>
        <w:rPr>
          <w:sz w:val="22"/>
          <w:szCs w:val="22"/>
        </w:rPr>
        <w:br/>
      </w:r>
      <w:r>
        <w:rPr>
          <w:b/>
          <w:sz w:val="22"/>
          <w:szCs w:val="22"/>
        </w:rPr>
        <w:t>PRESIDENCIA DE LA MESA DE CONTRATACIÓN</w:t>
      </w:r>
    </w:p>
    <w:p w:rsidR="00DF1BFB" w:rsidRDefault="00CF73B8">
      <w:pPr>
        <w:widowControl w:val="0"/>
        <w:ind w:hanging="2"/>
        <w:rPr>
          <w:i/>
          <w:color w:val="000080"/>
          <w:sz w:val="22"/>
          <w:szCs w:val="22"/>
        </w:rPr>
      </w:pPr>
      <w:r>
        <w:rPr>
          <w:b/>
          <w:sz w:val="22"/>
          <w:szCs w:val="22"/>
        </w:rPr>
        <w:t>ASEPEYO</w:t>
      </w:r>
    </w:p>
    <w:p w:rsidR="00DF1BFB" w:rsidRDefault="00DF1BFB">
      <w:pPr>
        <w:ind w:hanging="2"/>
        <w:rPr>
          <w:i/>
          <w:sz w:val="22"/>
          <w:szCs w:val="22"/>
        </w:rPr>
      </w:pPr>
    </w:p>
    <w:p w:rsidR="00DF1BFB" w:rsidRDefault="00DF1BFB">
      <w:pPr>
        <w:ind w:hanging="2"/>
        <w:rPr>
          <w:i/>
          <w:sz w:val="22"/>
          <w:szCs w:val="22"/>
        </w:rPr>
      </w:pPr>
    </w:p>
    <w:p w:rsidR="00DF1BFB" w:rsidRDefault="00DF1BFB">
      <w:pPr>
        <w:ind w:hanging="2"/>
        <w:rPr>
          <w:i/>
          <w:sz w:val="22"/>
          <w:szCs w:val="22"/>
        </w:rPr>
      </w:pPr>
    </w:p>
    <w:p w:rsidR="00DF1BFB" w:rsidRDefault="00DF1BFB">
      <w:pPr>
        <w:ind w:hanging="2"/>
        <w:rPr>
          <w:i/>
          <w:sz w:val="22"/>
          <w:szCs w:val="22"/>
        </w:rPr>
      </w:pPr>
    </w:p>
    <w:p w:rsidR="00DF1BFB" w:rsidRDefault="00DF1BFB">
      <w:pPr>
        <w:ind w:hanging="2"/>
        <w:rPr>
          <w:i/>
          <w:sz w:val="22"/>
          <w:szCs w:val="22"/>
        </w:rPr>
      </w:pPr>
    </w:p>
    <w:p w:rsidR="00DF1BFB" w:rsidRDefault="00DF1BFB">
      <w:pPr>
        <w:ind w:hanging="2"/>
        <w:rPr>
          <w:i/>
          <w:sz w:val="22"/>
          <w:szCs w:val="22"/>
        </w:rPr>
      </w:pPr>
    </w:p>
    <w:p w:rsidR="00DF1BFB" w:rsidRDefault="00DF1BFB">
      <w:pPr>
        <w:ind w:hanging="2"/>
        <w:rPr>
          <w:i/>
          <w:sz w:val="22"/>
          <w:szCs w:val="22"/>
        </w:rPr>
      </w:pPr>
    </w:p>
    <w:p w:rsidR="00DF1BFB" w:rsidRDefault="00DF1BFB">
      <w:pPr>
        <w:ind w:hanging="2"/>
        <w:rPr>
          <w:i/>
          <w:sz w:val="22"/>
          <w:szCs w:val="22"/>
        </w:rPr>
      </w:pPr>
    </w:p>
    <w:p w:rsidR="00DF1BFB" w:rsidRDefault="00DF1BFB">
      <w:pPr>
        <w:ind w:hanging="2"/>
        <w:rPr>
          <w:i/>
          <w:sz w:val="22"/>
          <w:szCs w:val="22"/>
        </w:rPr>
      </w:pPr>
    </w:p>
    <w:p w:rsidR="00DF1BFB" w:rsidRDefault="00DF1BFB">
      <w:pPr>
        <w:ind w:hanging="2"/>
        <w:rPr>
          <w:i/>
          <w:sz w:val="22"/>
          <w:szCs w:val="22"/>
        </w:rPr>
      </w:pPr>
    </w:p>
    <w:p w:rsidR="00DF1BFB" w:rsidRDefault="00DF1BFB">
      <w:pPr>
        <w:ind w:hanging="2"/>
        <w:rPr>
          <w:i/>
          <w:sz w:val="22"/>
          <w:szCs w:val="22"/>
        </w:rPr>
      </w:pPr>
    </w:p>
    <w:p w:rsidR="00DF1BFB" w:rsidRDefault="00DF1BFB">
      <w:pPr>
        <w:pBdr>
          <w:top w:val="nil"/>
          <w:left w:val="nil"/>
          <w:bottom w:val="nil"/>
          <w:right w:val="nil"/>
          <w:between w:val="nil"/>
        </w:pBdr>
        <w:tabs>
          <w:tab w:val="center" w:pos="4252"/>
          <w:tab w:val="right" w:pos="8504"/>
          <w:tab w:val="center" w:pos="567"/>
          <w:tab w:val="right" w:pos="8504"/>
        </w:tabs>
        <w:rPr>
          <w:b/>
          <w:sz w:val="14"/>
          <w:szCs w:val="14"/>
        </w:rPr>
      </w:pPr>
    </w:p>
    <w:p w:rsidR="00DF1BFB" w:rsidRDefault="00DF1BFB">
      <w:pPr>
        <w:pBdr>
          <w:top w:val="nil"/>
          <w:left w:val="nil"/>
          <w:bottom w:val="nil"/>
          <w:right w:val="nil"/>
          <w:between w:val="nil"/>
        </w:pBdr>
        <w:tabs>
          <w:tab w:val="center" w:pos="4252"/>
          <w:tab w:val="right" w:pos="8504"/>
          <w:tab w:val="center" w:pos="567"/>
          <w:tab w:val="right" w:pos="8504"/>
        </w:tabs>
        <w:rPr>
          <w:b/>
          <w:sz w:val="14"/>
          <w:szCs w:val="14"/>
        </w:rPr>
      </w:pPr>
    </w:p>
    <w:p w:rsidR="00DF1BFB" w:rsidRDefault="00DF1BFB">
      <w:pPr>
        <w:pBdr>
          <w:top w:val="nil"/>
          <w:left w:val="nil"/>
          <w:bottom w:val="nil"/>
          <w:right w:val="nil"/>
          <w:between w:val="nil"/>
        </w:pBdr>
        <w:tabs>
          <w:tab w:val="center" w:pos="4252"/>
          <w:tab w:val="right" w:pos="8504"/>
          <w:tab w:val="center" w:pos="567"/>
          <w:tab w:val="right" w:pos="8504"/>
        </w:tabs>
        <w:rPr>
          <w:b/>
          <w:sz w:val="14"/>
          <w:szCs w:val="14"/>
        </w:rPr>
      </w:pPr>
    </w:p>
    <w:p w:rsidR="00DF1BFB" w:rsidRDefault="00DF1BFB">
      <w:pPr>
        <w:pBdr>
          <w:top w:val="nil"/>
          <w:left w:val="nil"/>
          <w:bottom w:val="nil"/>
          <w:right w:val="nil"/>
          <w:between w:val="nil"/>
        </w:pBdr>
        <w:tabs>
          <w:tab w:val="center" w:pos="4252"/>
          <w:tab w:val="right" w:pos="8504"/>
          <w:tab w:val="center" w:pos="567"/>
          <w:tab w:val="right" w:pos="8504"/>
        </w:tabs>
        <w:rPr>
          <w:b/>
          <w:sz w:val="14"/>
          <w:szCs w:val="14"/>
        </w:rPr>
      </w:pPr>
    </w:p>
    <w:p w:rsidR="00DF1BFB" w:rsidRDefault="00DF1BFB">
      <w:pPr>
        <w:pBdr>
          <w:top w:val="nil"/>
          <w:left w:val="nil"/>
          <w:bottom w:val="nil"/>
          <w:right w:val="nil"/>
          <w:between w:val="nil"/>
        </w:pBdr>
        <w:tabs>
          <w:tab w:val="center" w:pos="4252"/>
          <w:tab w:val="right" w:pos="8504"/>
          <w:tab w:val="center" w:pos="567"/>
          <w:tab w:val="right" w:pos="8504"/>
        </w:tabs>
        <w:rPr>
          <w:b/>
          <w:sz w:val="14"/>
          <w:szCs w:val="14"/>
        </w:rPr>
      </w:pPr>
    </w:p>
    <w:p w:rsidR="00DF1BFB" w:rsidRDefault="00DF1BFB">
      <w:pPr>
        <w:pBdr>
          <w:top w:val="nil"/>
          <w:left w:val="nil"/>
          <w:bottom w:val="nil"/>
          <w:right w:val="nil"/>
          <w:between w:val="nil"/>
        </w:pBdr>
        <w:tabs>
          <w:tab w:val="center" w:pos="4252"/>
          <w:tab w:val="right" w:pos="8504"/>
          <w:tab w:val="center" w:pos="567"/>
          <w:tab w:val="right" w:pos="8504"/>
        </w:tabs>
        <w:rPr>
          <w:b/>
          <w:sz w:val="14"/>
          <w:szCs w:val="14"/>
        </w:rPr>
      </w:pPr>
    </w:p>
    <w:tbl>
      <w:tblPr>
        <w:tblStyle w:val="affffffff0"/>
        <w:tblW w:w="9575" w:type="dxa"/>
        <w:tblInd w:w="0" w:type="dxa"/>
        <w:tblLayout w:type="fixed"/>
        <w:tblLook w:val="0000" w:firstRow="0" w:lastRow="0" w:firstColumn="0" w:lastColumn="0" w:noHBand="0" w:noVBand="0"/>
      </w:tblPr>
      <w:tblGrid>
        <w:gridCol w:w="9575"/>
      </w:tblGrid>
      <w:tr w:rsidR="00DF1BFB" w:rsidTr="008318C6">
        <w:trPr>
          <w:trHeight w:val="765"/>
        </w:trPr>
        <w:tc>
          <w:tcPr>
            <w:tcW w:w="9575" w:type="dxa"/>
            <w:shd w:val="clear" w:color="auto" w:fill="00B0F0"/>
          </w:tcPr>
          <w:p w:rsidR="00DF1BFB" w:rsidRDefault="00CF73B8">
            <w:pPr>
              <w:jc w:val="center"/>
              <w:rPr>
                <w:b/>
                <w:i/>
                <w:color w:val="FFFFFF"/>
                <w:sz w:val="22"/>
                <w:szCs w:val="22"/>
              </w:rPr>
            </w:pPr>
            <w:bookmarkStart w:id="6" w:name="bookmark=id.4k668n3" w:colFirst="0" w:colLast="0"/>
            <w:bookmarkEnd w:id="6"/>
            <w:r>
              <w:rPr>
                <w:b/>
                <w:color w:val="FFFFFF"/>
                <w:sz w:val="22"/>
                <w:szCs w:val="22"/>
              </w:rPr>
              <w:t>Anexo IV.3</w:t>
            </w:r>
          </w:p>
          <w:p w:rsidR="00DF1BFB" w:rsidRDefault="00CF73B8">
            <w:pPr>
              <w:jc w:val="center"/>
              <w:rPr>
                <w:b/>
                <w:i/>
                <w:color w:val="FF0000"/>
                <w:sz w:val="22"/>
                <w:szCs w:val="22"/>
              </w:rPr>
            </w:pPr>
            <w:r>
              <w:rPr>
                <w:b/>
                <w:color w:val="FFFFFF"/>
                <w:sz w:val="22"/>
                <w:szCs w:val="22"/>
              </w:rPr>
              <w:t>Modelo normalizado de presentación de la documentación de capacidad empresas licitadoras</w:t>
            </w:r>
          </w:p>
        </w:tc>
      </w:tr>
    </w:tbl>
    <w:p w:rsidR="00DF1BFB" w:rsidRDefault="00DF1BFB">
      <w:pPr>
        <w:tabs>
          <w:tab w:val="left" w:pos="567"/>
        </w:tabs>
        <w:jc w:val="both"/>
        <w:rPr>
          <w:b/>
          <w:i/>
          <w:color w:val="000080"/>
          <w:sz w:val="22"/>
          <w:szCs w:val="22"/>
        </w:rPr>
      </w:pPr>
    </w:p>
    <w:p w:rsidR="00DF1BFB" w:rsidRDefault="00CF73B8">
      <w:pPr>
        <w:keepNext/>
        <w:pBdr>
          <w:top w:val="nil"/>
          <w:left w:val="nil"/>
          <w:bottom w:val="nil"/>
          <w:right w:val="nil"/>
          <w:between w:val="nil"/>
        </w:pBdr>
        <w:rPr>
          <w:rFonts w:eastAsia="Arial"/>
          <w:b/>
          <w:i/>
          <w:color w:val="000000"/>
          <w:u w:val="single"/>
        </w:rPr>
      </w:pPr>
      <w:r>
        <w:rPr>
          <w:rFonts w:eastAsia="Arial"/>
          <w:b/>
          <w:color w:val="000000"/>
          <w:u w:val="single"/>
        </w:rPr>
        <w:t>Empresa Ofertante</w:t>
      </w:r>
    </w:p>
    <w:p w:rsidR="00DF1BFB" w:rsidRDefault="00DF1BFB">
      <w:pPr>
        <w:rPr>
          <w:b/>
          <w:i/>
        </w:rPr>
      </w:pPr>
    </w:p>
    <w:p w:rsidR="00DF1BFB" w:rsidRDefault="00CF73B8" w:rsidP="008318C6">
      <w:pPr>
        <w:numPr>
          <w:ilvl w:val="0"/>
          <w:numId w:val="12"/>
        </w:numPr>
        <w:ind w:left="426"/>
        <w:rPr>
          <w:i/>
        </w:rPr>
      </w:pPr>
      <w:r>
        <w:t xml:space="preserve">Empresa única </w:t>
      </w:r>
    </w:p>
    <w:p w:rsidR="00DF1BFB" w:rsidRDefault="00DF1BFB">
      <w:pPr>
        <w:rPr>
          <w:i/>
        </w:rPr>
      </w:pPr>
    </w:p>
    <w:tbl>
      <w:tblPr>
        <w:tblStyle w:val="affffffff1"/>
        <w:tblW w:w="8384" w:type="dxa"/>
        <w:tblInd w:w="4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84"/>
      </w:tblGrid>
      <w:tr w:rsidR="00DF1BFB" w:rsidTr="008318C6">
        <w:tc>
          <w:tcPr>
            <w:tcW w:w="8384" w:type="dxa"/>
            <w:tcBorders>
              <w:top w:val="single" w:sz="4" w:space="0" w:color="000000"/>
              <w:left w:val="single" w:sz="4" w:space="0" w:color="000000"/>
              <w:bottom w:val="single" w:sz="4" w:space="0" w:color="000000"/>
              <w:right w:val="single" w:sz="4" w:space="0" w:color="000000"/>
            </w:tcBorders>
            <w:shd w:val="clear" w:color="auto" w:fill="auto"/>
          </w:tcPr>
          <w:p w:rsidR="00DF1BFB" w:rsidRDefault="00DF1BFB">
            <w:pPr>
              <w:rPr>
                <w:i/>
              </w:rPr>
            </w:pPr>
          </w:p>
          <w:p w:rsidR="00DF1BFB" w:rsidRDefault="00DF1BFB">
            <w:pPr>
              <w:rPr>
                <w:i/>
              </w:rPr>
            </w:pPr>
          </w:p>
        </w:tc>
      </w:tr>
    </w:tbl>
    <w:p w:rsidR="00DF1BFB" w:rsidRDefault="00DF1BFB">
      <w:pPr>
        <w:rPr>
          <w:i/>
        </w:rPr>
      </w:pPr>
    </w:p>
    <w:p w:rsidR="00DF1BFB" w:rsidRDefault="00CF73B8" w:rsidP="008318C6">
      <w:pPr>
        <w:numPr>
          <w:ilvl w:val="0"/>
          <w:numId w:val="12"/>
        </w:numPr>
        <w:ind w:left="426"/>
        <w:rPr>
          <w:i/>
        </w:rPr>
      </w:pPr>
      <w:r>
        <w:t>Unión Temporal de Empresas U.T.E.</w:t>
      </w:r>
    </w:p>
    <w:p w:rsidR="00DF1BFB" w:rsidRDefault="00DF1BFB">
      <w:pPr>
        <w:rPr>
          <w:i/>
        </w:rPr>
      </w:pPr>
    </w:p>
    <w:tbl>
      <w:tblPr>
        <w:tblStyle w:val="affffffff2"/>
        <w:tblW w:w="8384" w:type="dxa"/>
        <w:tblInd w:w="485"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252"/>
        <w:gridCol w:w="4132"/>
      </w:tblGrid>
      <w:tr w:rsidR="00DF1BFB" w:rsidTr="008318C6">
        <w:tc>
          <w:tcPr>
            <w:tcW w:w="4252" w:type="dxa"/>
            <w:tcBorders>
              <w:top w:val="single" w:sz="4" w:space="0" w:color="000000"/>
              <w:left w:val="single" w:sz="4" w:space="0" w:color="000000"/>
              <w:bottom w:val="single" w:sz="4" w:space="0" w:color="000000"/>
            </w:tcBorders>
            <w:shd w:val="clear" w:color="auto" w:fill="auto"/>
            <w:vAlign w:val="center"/>
          </w:tcPr>
          <w:p w:rsidR="00DF1BFB" w:rsidRDefault="00CF73B8">
            <w:pPr>
              <w:rPr>
                <w:i/>
              </w:rPr>
            </w:pPr>
            <w:r>
              <w:t xml:space="preserve">Nombre de las empresas </w:t>
            </w:r>
          </w:p>
        </w:tc>
        <w:tc>
          <w:tcPr>
            <w:tcW w:w="4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F1BFB" w:rsidRDefault="00CF73B8">
            <w:pPr>
              <w:rPr>
                <w:i/>
              </w:rPr>
            </w:pPr>
            <w:r>
              <w:t xml:space="preserve"> % participación </w:t>
            </w:r>
          </w:p>
        </w:tc>
      </w:tr>
      <w:tr w:rsidR="00DF1BFB" w:rsidTr="008318C6">
        <w:trPr>
          <w:trHeight w:val="681"/>
        </w:trPr>
        <w:tc>
          <w:tcPr>
            <w:tcW w:w="4252" w:type="dxa"/>
            <w:tcBorders>
              <w:top w:val="single" w:sz="4" w:space="0" w:color="000000"/>
              <w:left w:val="single" w:sz="4" w:space="0" w:color="000000"/>
              <w:bottom w:val="single" w:sz="4" w:space="0" w:color="000000"/>
            </w:tcBorders>
            <w:shd w:val="clear" w:color="auto" w:fill="auto"/>
          </w:tcPr>
          <w:p w:rsidR="00DF1BFB" w:rsidRDefault="00DF1BFB">
            <w:pPr>
              <w:rPr>
                <w:i/>
              </w:rPr>
            </w:pPr>
          </w:p>
          <w:p w:rsidR="00DF1BFB" w:rsidRDefault="00DF1BFB">
            <w:pPr>
              <w:rPr>
                <w:i/>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DF1BFB" w:rsidRDefault="00DF1BFB">
            <w:pPr>
              <w:rPr>
                <w:i/>
              </w:rPr>
            </w:pPr>
          </w:p>
        </w:tc>
      </w:tr>
      <w:tr w:rsidR="00DF1BFB" w:rsidTr="008318C6">
        <w:trPr>
          <w:trHeight w:val="681"/>
        </w:trPr>
        <w:tc>
          <w:tcPr>
            <w:tcW w:w="4252" w:type="dxa"/>
            <w:tcBorders>
              <w:top w:val="single" w:sz="4" w:space="0" w:color="000000"/>
              <w:left w:val="single" w:sz="4" w:space="0" w:color="000000"/>
              <w:bottom w:val="single" w:sz="4" w:space="0" w:color="000000"/>
            </w:tcBorders>
            <w:shd w:val="clear" w:color="auto" w:fill="auto"/>
          </w:tcPr>
          <w:p w:rsidR="00DF1BFB" w:rsidRDefault="00DF1BFB">
            <w:pPr>
              <w:rPr>
                <w:i/>
              </w:rPr>
            </w:pPr>
          </w:p>
          <w:p w:rsidR="00DF1BFB" w:rsidRDefault="00DF1BFB">
            <w:pPr>
              <w:rPr>
                <w:i/>
              </w:rPr>
            </w:pPr>
          </w:p>
          <w:p w:rsidR="00DF1BFB" w:rsidRDefault="00DF1BFB">
            <w:pPr>
              <w:rPr>
                <w:i/>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DF1BFB" w:rsidRDefault="00DF1BFB">
            <w:pPr>
              <w:rPr>
                <w:i/>
              </w:rPr>
            </w:pPr>
          </w:p>
        </w:tc>
      </w:tr>
      <w:tr w:rsidR="00DF1BFB" w:rsidTr="008318C6">
        <w:trPr>
          <w:trHeight w:val="681"/>
        </w:trPr>
        <w:tc>
          <w:tcPr>
            <w:tcW w:w="4252" w:type="dxa"/>
            <w:tcBorders>
              <w:top w:val="single" w:sz="4" w:space="0" w:color="000000"/>
              <w:left w:val="single" w:sz="4" w:space="0" w:color="000000"/>
              <w:bottom w:val="single" w:sz="4" w:space="0" w:color="000000"/>
            </w:tcBorders>
            <w:shd w:val="clear" w:color="auto" w:fill="auto"/>
          </w:tcPr>
          <w:p w:rsidR="00DF1BFB" w:rsidRDefault="00DF1BFB">
            <w:pPr>
              <w:rPr>
                <w:i/>
              </w:rPr>
            </w:pPr>
          </w:p>
          <w:p w:rsidR="00DF1BFB" w:rsidRDefault="00DF1BFB">
            <w:pPr>
              <w:rPr>
                <w:i/>
              </w:rPr>
            </w:pPr>
          </w:p>
          <w:p w:rsidR="00DF1BFB" w:rsidRDefault="00DF1BFB">
            <w:pPr>
              <w:rPr>
                <w:i/>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DF1BFB" w:rsidRDefault="00DF1BFB">
            <w:pPr>
              <w:rPr>
                <w:i/>
              </w:rPr>
            </w:pPr>
          </w:p>
        </w:tc>
      </w:tr>
      <w:tr w:rsidR="00DF1BFB" w:rsidTr="008318C6">
        <w:trPr>
          <w:trHeight w:val="681"/>
        </w:trPr>
        <w:tc>
          <w:tcPr>
            <w:tcW w:w="4252" w:type="dxa"/>
            <w:tcBorders>
              <w:top w:val="single" w:sz="4" w:space="0" w:color="000000"/>
              <w:left w:val="single" w:sz="4" w:space="0" w:color="000000"/>
              <w:bottom w:val="single" w:sz="4" w:space="0" w:color="000000"/>
            </w:tcBorders>
            <w:shd w:val="clear" w:color="auto" w:fill="auto"/>
          </w:tcPr>
          <w:p w:rsidR="00DF1BFB" w:rsidRDefault="00DF1BFB">
            <w:pPr>
              <w:rPr>
                <w:i/>
              </w:rPr>
            </w:pPr>
          </w:p>
          <w:p w:rsidR="00DF1BFB" w:rsidRDefault="00DF1BFB">
            <w:pPr>
              <w:rPr>
                <w:i/>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DF1BFB" w:rsidRDefault="00DF1BFB">
            <w:pPr>
              <w:rPr>
                <w:i/>
              </w:rPr>
            </w:pPr>
          </w:p>
        </w:tc>
      </w:tr>
      <w:tr w:rsidR="00DF1BFB" w:rsidTr="008318C6">
        <w:trPr>
          <w:trHeight w:val="681"/>
        </w:trPr>
        <w:tc>
          <w:tcPr>
            <w:tcW w:w="4252" w:type="dxa"/>
            <w:tcBorders>
              <w:top w:val="single" w:sz="4" w:space="0" w:color="000000"/>
              <w:left w:val="single" w:sz="4" w:space="0" w:color="000000"/>
              <w:bottom w:val="single" w:sz="4" w:space="0" w:color="000000"/>
            </w:tcBorders>
            <w:shd w:val="clear" w:color="auto" w:fill="auto"/>
          </w:tcPr>
          <w:p w:rsidR="00DF1BFB" w:rsidRDefault="00DF1BFB">
            <w:pPr>
              <w:rPr>
                <w:i/>
              </w:rPr>
            </w:pPr>
          </w:p>
          <w:p w:rsidR="00DF1BFB" w:rsidRDefault="00DF1BFB">
            <w:pPr>
              <w:rPr>
                <w:i/>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DF1BFB" w:rsidRDefault="00DF1BFB">
            <w:pPr>
              <w:rPr>
                <w:i/>
              </w:rPr>
            </w:pPr>
          </w:p>
        </w:tc>
      </w:tr>
    </w:tbl>
    <w:p w:rsidR="00DF1BFB" w:rsidRDefault="00DF1BFB">
      <w:pPr>
        <w:rPr>
          <w:i/>
        </w:rPr>
      </w:pPr>
    </w:p>
    <w:p w:rsidR="00DF1BFB" w:rsidRDefault="00DF1BFB">
      <w:pPr>
        <w:jc w:val="center"/>
        <w:rPr>
          <w:b/>
          <w:i/>
          <w:color w:val="0070C0"/>
          <w:u w:val="single"/>
        </w:rPr>
      </w:pPr>
    </w:p>
    <w:p w:rsidR="00DF1BFB" w:rsidRDefault="00DF1BFB">
      <w:pPr>
        <w:jc w:val="center"/>
        <w:rPr>
          <w:b/>
          <w:i/>
          <w:color w:val="0070C0"/>
          <w:u w:val="single"/>
        </w:rPr>
      </w:pPr>
    </w:p>
    <w:p w:rsidR="00DF1BFB" w:rsidRDefault="00DF1BFB">
      <w:pPr>
        <w:jc w:val="center"/>
        <w:rPr>
          <w:b/>
          <w:i/>
          <w:color w:val="0070C0"/>
          <w:u w:val="single"/>
        </w:rPr>
      </w:pPr>
    </w:p>
    <w:p w:rsidR="00DF1BFB" w:rsidRDefault="00DF1BFB">
      <w:pPr>
        <w:jc w:val="center"/>
        <w:rPr>
          <w:b/>
          <w:i/>
          <w:color w:val="0070C0"/>
          <w:u w:val="single"/>
        </w:rPr>
      </w:pPr>
    </w:p>
    <w:p w:rsidR="00DF1BFB" w:rsidRDefault="00DF1BFB">
      <w:pPr>
        <w:jc w:val="center"/>
        <w:rPr>
          <w:b/>
          <w:i/>
          <w:color w:val="0070C0"/>
          <w:u w:val="single"/>
        </w:rPr>
      </w:pPr>
    </w:p>
    <w:p w:rsidR="00DF1BFB" w:rsidRDefault="00DF1BFB">
      <w:pPr>
        <w:jc w:val="center"/>
        <w:rPr>
          <w:b/>
          <w:i/>
          <w:color w:val="0070C0"/>
          <w:u w:val="single"/>
        </w:rPr>
      </w:pPr>
    </w:p>
    <w:p w:rsidR="00DF1BFB" w:rsidRDefault="00DF1BFB">
      <w:pPr>
        <w:jc w:val="center"/>
        <w:rPr>
          <w:b/>
          <w:i/>
          <w:color w:val="0070C0"/>
          <w:u w:val="single"/>
        </w:rPr>
      </w:pPr>
    </w:p>
    <w:p w:rsidR="00DF1BFB" w:rsidRDefault="00DF1BFB">
      <w:pPr>
        <w:jc w:val="center"/>
        <w:rPr>
          <w:b/>
          <w:i/>
          <w:color w:val="0070C0"/>
          <w:u w:val="single"/>
        </w:rPr>
      </w:pPr>
    </w:p>
    <w:p w:rsidR="00DF1BFB" w:rsidRDefault="00DF1BFB">
      <w:pPr>
        <w:jc w:val="center"/>
        <w:rPr>
          <w:b/>
          <w:i/>
          <w:color w:val="0070C0"/>
          <w:u w:val="single"/>
        </w:rPr>
      </w:pPr>
    </w:p>
    <w:p w:rsidR="00DF1BFB" w:rsidRDefault="00DF1BFB">
      <w:pPr>
        <w:jc w:val="center"/>
        <w:rPr>
          <w:b/>
          <w:i/>
          <w:color w:val="0070C0"/>
          <w:u w:val="single"/>
        </w:rPr>
      </w:pPr>
    </w:p>
    <w:p w:rsidR="00DF1BFB" w:rsidRDefault="00DF1BFB">
      <w:pPr>
        <w:jc w:val="center"/>
        <w:rPr>
          <w:b/>
          <w:i/>
          <w:color w:val="0070C0"/>
          <w:u w:val="single"/>
        </w:rPr>
      </w:pPr>
    </w:p>
    <w:p w:rsidR="00DF1BFB" w:rsidRDefault="00DF1BFB">
      <w:pPr>
        <w:jc w:val="center"/>
        <w:rPr>
          <w:b/>
          <w:i/>
          <w:color w:val="0070C0"/>
          <w:u w:val="single"/>
        </w:rPr>
      </w:pPr>
    </w:p>
    <w:p w:rsidR="00DF1BFB" w:rsidRDefault="00DF1BFB">
      <w:pPr>
        <w:jc w:val="center"/>
        <w:rPr>
          <w:b/>
          <w:i/>
          <w:color w:val="FF0000"/>
          <w:sz w:val="36"/>
          <w:szCs w:val="36"/>
          <w:u w:val="single"/>
        </w:rPr>
      </w:pPr>
    </w:p>
    <w:p w:rsidR="00DF1BFB" w:rsidRDefault="00DF1BFB">
      <w:pPr>
        <w:jc w:val="center"/>
        <w:rPr>
          <w:b/>
          <w:i/>
          <w:color w:val="0070C0"/>
          <w:u w:val="single"/>
        </w:rPr>
      </w:pPr>
    </w:p>
    <w:p w:rsidR="00DF1BFB" w:rsidRDefault="00DF1BFB">
      <w:pPr>
        <w:jc w:val="center"/>
        <w:rPr>
          <w:b/>
          <w:i/>
          <w:color w:val="0070C0"/>
          <w:u w:val="single"/>
        </w:rPr>
      </w:pPr>
    </w:p>
    <w:p w:rsidR="00DF1BFB" w:rsidRDefault="00DF1BFB">
      <w:pPr>
        <w:jc w:val="center"/>
        <w:rPr>
          <w:b/>
          <w:i/>
          <w:color w:val="0070C0"/>
          <w:u w:val="single"/>
        </w:rPr>
      </w:pPr>
    </w:p>
    <w:p w:rsidR="00DF1BFB" w:rsidRDefault="00DF1BFB">
      <w:pPr>
        <w:jc w:val="center"/>
        <w:rPr>
          <w:b/>
          <w:i/>
          <w:color w:val="0070C0"/>
          <w:u w:val="single"/>
        </w:rPr>
      </w:pPr>
    </w:p>
    <w:p w:rsidR="00DF1BFB" w:rsidRDefault="00DF1BFB">
      <w:pPr>
        <w:jc w:val="center"/>
        <w:rPr>
          <w:b/>
          <w:i/>
          <w:color w:val="0070C0"/>
          <w:u w:val="single"/>
        </w:rPr>
      </w:pPr>
    </w:p>
    <w:p w:rsidR="00DF1BFB" w:rsidRDefault="00DF1BFB">
      <w:pPr>
        <w:jc w:val="center"/>
        <w:rPr>
          <w:b/>
          <w:i/>
          <w:color w:val="0070C0"/>
          <w:u w:val="single"/>
        </w:rPr>
      </w:pPr>
    </w:p>
    <w:p w:rsidR="00DF1BFB" w:rsidRDefault="00DF1BFB">
      <w:pPr>
        <w:jc w:val="center"/>
        <w:rPr>
          <w:b/>
          <w:i/>
          <w:color w:val="0070C0"/>
          <w:u w:val="single"/>
        </w:rPr>
      </w:pPr>
    </w:p>
    <w:p w:rsidR="00DF1BFB" w:rsidRDefault="00DF1BFB">
      <w:pPr>
        <w:jc w:val="center"/>
        <w:rPr>
          <w:b/>
          <w:i/>
          <w:color w:val="0070C0"/>
          <w:u w:val="single"/>
        </w:rPr>
      </w:pPr>
    </w:p>
    <w:p w:rsidR="00DF1BFB" w:rsidRDefault="00DF1BFB">
      <w:pPr>
        <w:jc w:val="center"/>
        <w:rPr>
          <w:b/>
          <w:i/>
          <w:color w:val="0070C0"/>
          <w:u w:val="single"/>
        </w:rPr>
      </w:pPr>
    </w:p>
    <w:p w:rsidR="00DF1BFB" w:rsidRDefault="00DF1BFB">
      <w:pPr>
        <w:jc w:val="center"/>
        <w:rPr>
          <w:b/>
          <w:i/>
          <w:color w:val="0070C0"/>
          <w:u w:val="single"/>
        </w:rPr>
      </w:pPr>
    </w:p>
    <w:p w:rsidR="00DF1BFB" w:rsidRDefault="00DF1BFB">
      <w:pPr>
        <w:jc w:val="center"/>
        <w:rPr>
          <w:b/>
          <w:i/>
          <w:color w:val="0070C0"/>
          <w:u w:val="single"/>
        </w:rPr>
      </w:pPr>
    </w:p>
    <w:p w:rsidR="00DF1BFB" w:rsidRDefault="00DF1BFB">
      <w:pPr>
        <w:jc w:val="center"/>
        <w:rPr>
          <w:b/>
          <w:color w:val="0070C0"/>
          <w:u w:val="single"/>
        </w:rPr>
      </w:pPr>
    </w:p>
    <w:tbl>
      <w:tblPr>
        <w:tblStyle w:val="affffffff3"/>
        <w:tblW w:w="9721" w:type="dxa"/>
        <w:tblInd w:w="-115" w:type="dxa"/>
        <w:tblLayout w:type="fixed"/>
        <w:tblLook w:val="0400" w:firstRow="0" w:lastRow="0" w:firstColumn="0" w:lastColumn="0" w:noHBand="0" w:noVBand="1"/>
      </w:tblPr>
      <w:tblGrid>
        <w:gridCol w:w="9721"/>
      </w:tblGrid>
      <w:tr w:rsidR="00DF1BFB" w:rsidTr="008318C6">
        <w:trPr>
          <w:trHeight w:val="765"/>
        </w:trPr>
        <w:tc>
          <w:tcPr>
            <w:tcW w:w="9721" w:type="dxa"/>
            <w:shd w:val="clear" w:color="auto" w:fill="00B0F0"/>
          </w:tcPr>
          <w:p w:rsidR="00DF1BFB" w:rsidRDefault="00CF73B8">
            <w:pPr>
              <w:jc w:val="center"/>
              <w:rPr>
                <w:b/>
                <w:i/>
                <w:color w:val="FFFFFF"/>
                <w:sz w:val="22"/>
                <w:szCs w:val="22"/>
              </w:rPr>
            </w:pPr>
            <w:r>
              <w:rPr>
                <w:b/>
                <w:color w:val="FFFFFF"/>
                <w:sz w:val="22"/>
                <w:szCs w:val="22"/>
              </w:rPr>
              <w:t>Anexo IV.4</w:t>
            </w:r>
          </w:p>
          <w:p w:rsidR="00DF1BFB" w:rsidRDefault="00CF73B8">
            <w:pPr>
              <w:ind w:right="1"/>
              <w:jc w:val="center"/>
              <w:rPr>
                <w:i/>
                <w:color w:val="FFFFFF"/>
                <w:sz w:val="22"/>
                <w:szCs w:val="22"/>
              </w:rPr>
            </w:pPr>
            <w:r>
              <w:rPr>
                <w:b/>
                <w:color w:val="FFFFFF"/>
                <w:sz w:val="24"/>
                <w:szCs w:val="24"/>
              </w:rPr>
              <w:t xml:space="preserve">Modelo de certificado de visitas al centro </w:t>
            </w:r>
          </w:p>
          <w:p w:rsidR="00DF1BFB" w:rsidRDefault="00CF73B8">
            <w:pPr>
              <w:jc w:val="center"/>
              <w:rPr>
                <w:b/>
                <w:i/>
                <w:color w:val="FFFFFF"/>
                <w:sz w:val="22"/>
                <w:szCs w:val="22"/>
              </w:rPr>
            </w:pPr>
            <w:r>
              <w:rPr>
                <w:b/>
                <w:color w:val="FFFFFF"/>
                <w:sz w:val="22"/>
                <w:szCs w:val="22"/>
              </w:rPr>
              <w:t xml:space="preserve"> </w:t>
            </w:r>
          </w:p>
        </w:tc>
      </w:tr>
    </w:tbl>
    <w:p w:rsidR="00DF1BFB" w:rsidRDefault="00DF1BFB">
      <w:pPr>
        <w:rPr>
          <w:b/>
          <w:color w:val="0070C0"/>
          <w:u w:val="single"/>
        </w:rPr>
      </w:pPr>
    </w:p>
    <w:p w:rsidR="00DF1BFB" w:rsidRDefault="00DF1BFB">
      <w:pPr>
        <w:ind w:right="1"/>
        <w:jc w:val="both"/>
        <w:rPr>
          <w:i/>
          <w:sz w:val="22"/>
          <w:szCs w:val="22"/>
        </w:rPr>
      </w:pPr>
    </w:p>
    <w:p w:rsidR="00DF1BFB" w:rsidRDefault="00CF73B8">
      <w:pPr>
        <w:ind w:right="1"/>
        <w:jc w:val="both"/>
        <w:rPr>
          <w:i/>
          <w:sz w:val="22"/>
          <w:szCs w:val="22"/>
        </w:rPr>
      </w:pPr>
      <w:r>
        <w:rPr>
          <w:sz w:val="22"/>
          <w:szCs w:val="22"/>
        </w:rPr>
        <w:t>D./Dña. …………………………………………………………., en representación de la empresa …………………………………………………………………...……, ha visitado las instalaciones del centro asistencial de …………………….., tal y como establece el Pliego de cláusulas administrativas particulares regulador del contrato para las obras de …………………………………………………………………………………….</w:t>
      </w:r>
    </w:p>
    <w:p w:rsidR="00DF1BFB" w:rsidRDefault="00CF73B8">
      <w:pPr>
        <w:ind w:right="1"/>
        <w:jc w:val="both"/>
        <w:rPr>
          <w:i/>
          <w:sz w:val="22"/>
          <w:szCs w:val="22"/>
        </w:rPr>
      </w:pPr>
      <w:r>
        <w:rPr>
          <w:sz w:val="22"/>
          <w:szCs w:val="22"/>
        </w:rPr>
        <w:t xml:space="preserve"> </w:t>
      </w:r>
    </w:p>
    <w:p w:rsidR="00DF1BFB" w:rsidRDefault="00CF73B8">
      <w:pPr>
        <w:ind w:right="1"/>
        <w:jc w:val="both"/>
        <w:rPr>
          <w:i/>
          <w:sz w:val="22"/>
          <w:szCs w:val="22"/>
        </w:rPr>
      </w:pPr>
      <w:r>
        <w:rPr>
          <w:sz w:val="22"/>
          <w:szCs w:val="22"/>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DF1BFB" w:rsidRDefault="00DF1BFB">
      <w:pPr>
        <w:ind w:right="1"/>
        <w:jc w:val="both"/>
        <w:rPr>
          <w:i/>
          <w:sz w:val="22"/>
          <w:szCs w:val="22"/>
        </w:rPr>
      </w:pPr>
    </w:p>
    <w:p w:rsidR="00DF1BFB" w:rsidRDefault="00CF73B8">
      <w:pPr>
        <w:ind w:right="1"/>
        <w:jc w:val="both"/>
        <w:rPr>
          <w:i/>
          <w:sz w:val="22"/>
          <w:szCs w:val="22"/>
        </w:rPr>
      </w:pPr>
      <w:r>
        <w:rPr>
          <w:sz w:val="22"/>
          <w:szCs w:val="22"/>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DF1BFB" w:rsidRDefault="00DF1BFB">
      <w:pPr>
        <w:ind w:right="1"/>
        <w:jc w:val="both"/>
        <w:rPr>
          <w:i/>
          <w:sz w:val="22"/>
          <w:szCs w:val="22"/>
        </w:rPr>
      </w:pPr>
    </w:p>
    <w:p w:rsidR="00DF1BFB" w:rsidRDefault="00CF73B8">
      <w:pPr>
        <w:ind w:right="1"/>
        <w:jc w:val="both"/>
        <w:rPr>
          <w:i/>
          <w:sz w:val="22"/>
          <w:szCs w:val="22"/>
        </w:rPr>
      </w:pPr>
      <w:r>
        <w:rPr>
          <w:sz w:val="22"/>
          <w:szCs w:val="22"/>
        </w:rPr>
        <w:t>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DF1BFB" w:rsidRDefault="00DF1BFB">
      <w:pPr>
        <w:ind w:right="1"/>
        <w:jc w:val="both"/>
        <w:rPr>
          <w:i/>
          <w:sz w:val="22"/>
          <w:szCs w:val="22"/>
        </w:rPr>
      </w:pPr>
    </w:p>
    <w:p w:rsidR="00DF1BFB" w:rsidRDefault="00CF73B8">
      <w:pPr>
        <w:ind w:right="1"/>
        <w:jc w:val="both"/>
        <w:rPr>
          <w:i/>
          <w:sz w:val="22"/>
          <w:szCs w:val="22"/>
        </w:rPr>
      </w:pPr>
      <w:r>
        <w:rPr>
          <w:sz w:val="22"/>
          <w:szCs w:val="22"/>
        </w:rPr>
        <w:t>Las empresas licitadoras serán responsables de cualquiera de los daños y perjuicios directos o indirectos sufridos por la Mutua como resultado del incumplimiento de la presente obligación de confidencialidad.</w:t>
      </w:r>
    </w:p>
    <w:p w:rsidR="00DF1BFB" w:rsidRDefault="00DF1BFB">
      <w:pPr>
        <w:ind w:right="1"/>
        <w:jc w:val="both"/>
        <w:rPr>
          <w:i/>
          <w:sz w:val="22"/>
          <w:szCs w:val="22"/>
        </w:rPr>
      </w:pPr>
    </w:p>
    <w:p w:rsidR="00DF1BFB" w:rsidRDefault="00DF1BFB">
      <w:pPr>
        <w:ind w:right="1"/>
        <w:jc w:val="both"/>
        <w:rPr>
          <w:i/>
          <w:sz w:val="22"/>
          <w:szCs w:val="22"/>
        </w:rPr>
      </w:pPr>
    </w:p>
    <w:p w:rsidR="00DF1BFB" w:rsidRDefault="00CF73B8">
      <w:pPr>
        <w:ind w:right="1"/>
        <w:jc w:val="both"/>
        <w:rPr>
          <w:i/>
          <w:sz w:val="22"/>
          <w:szCs w:val="22"/>
        </w:rPr>
      </w:pPr>
      <w:r>
        <w:rPr>
          <w:sz w:val="22"/>
          <w:szCs w:val="22"/>
        </w:rPr>
        <w:t xml:space="preserve">Y para que conste y a los efectos oportunos, </w:t>
      </w:r>
    </w:p>
    <w:p w:rsidR="00DF1BFB" w:rsidRDefault="00DF1BFB">
      <w:pPr>
        <w:ind w:right="1"/>
        <w:jc w:val="both"/>
        <w:rPr>
          <w:i/>
          <w:sz w:val="22"/>
          <w:szCs w:val="22"/>
        </w:rPr>
      </w:pPr>
    </w:p>
    <w:p w:rsidR="00DF1BFB" w:rsidRDefault="00DF1BFB">
      <w:pPr>
        <w:ind w:right="1"/>
        <w:jc w:val="both"/>
        <w:rPr>
          <w:i/>
          <w:sz w:val="22"/>
          <w:szCs w:val="22"/>
        </w:rPr>
      </w:pPr>
    </w:p>
    <w:p w:rsidR="00DF1BFB" w:rsidRDefault="00DF1BFB">
      <w:pPr>
        <w:ind w:right="1"/>
        <w:jc w:val="both"/>
        <w:rPr>
          <w:i/>
          <w:sz w:val="22"/>
          <w:szCs w:val="22"/>
        </w:rPr>
      </w:pPr>
    </w:p>
    <w:p w:rsidR="00DF1BFB" w:rsidRDefault="00CF73B8">
      <w:pPr>
        <w:ind w:left="1416" w:right="1"/>
        <w:jc w:val="both"/>
        <w:rPr>
          <w:i/>
          <w:sz w:val="22"/>
          <w:szCs w:val="22"/>
        </w:rPr>
      </w:pPr>
      <w:r>
        <w:rPr>
          <w:sz w:val="22"/>
          <w:szCs w:val="22"/>
        </w:rPr>
        <w:t xml:space="preserve">En................................., a ….. de…………... de ………... </w:t>
      </w:r>
    </w:p>
    <w:p w:rsidR="00DF1BFB" w:rsidRDefault="00DF1BFB">
      <w:pPr>
        <w:ind w:right="1"/>
        <w:rPr>
          <w:sz w:val="22"/>
          <w:szCs w:val="22"/>
        </w:rPr>
      </w:pPr>
    </w:p>
    <w:p w:rsidR="00DF1BFB" w:rsidRDefault="00DF1BFB">
      <w:pPr>
        <w:ind w:right="1"/>
        <w:rPr>
          <w:sz w:val="22"/>
          <w:szCs w:val="22"/>
        </w:rPr>
      </w:pPr>
    </w:p>
    <w:p w:rsidR="00DF1BFB" w:rsidRDefault="00DF1BFB">
      <w:pPr>
        <w:ind w:right="1"/>
        <w:rPr>
          <w:sz w:val="22"/>
          <w:szCs w:val="22"/>
        </w:rPr>
      </w:pPr>
    </w:p>
    <w:p w:rsidR="00DF1BFB" w:rsidRDefault="00DF1BFB">
      <w:pPr>
        <w:ind w:right="1"/>
        <w:rPr>
          <w:sz w:val="22"/>
          <w:szCs w:val="22"/>
        </w:rPr>
      </w:pPr>
    </w:p>
    <w:p w:rsidR="00DF1BFB" w:rsidRDefault="00CF73B8">
      <w:pPr>
        <w:tabs>
          <w:tab w:val="left" w:pos="567"/>
        </w:tabs>
        <w:ind w:right="1"/>
        <w:jc w:val="both"/>
        <w:rPr>
          <w:b/>
          <w:i/>
          <w:sz w:val="22"/>
          <w:szCs w:val="22"/>
        </w:rPr>
      </w:pPr>
      <w:r>
        <w:rPr>
          <w:b/>
          <w:sz w:val="22"/>
          <w:szCs w:val="22"/>
        </w:rPr>
        <w:t xml:space="preserve">Por </w:t>
      </w:r>
      <w:proofErr w:type="spellStart"/>
      <w:r>
        <w:rPr>
          <w:b/>
          <w:sz w:val="22"/>
          <w:szCs w:val="22"/>
        </w:rPr>
        <w:t>Asepeyo</w:t>
      </w:r>
      <w:proofErr w:type="spellEnd"/>
      <w:r>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Por el licitador/a</w:t>
      </w:r>
    </w:p>
    <w:p w:rsidR="00DF1BFB" w:rsidRDefault="00DF1BFB">
      <w:pPr>
        <w:tabs>
          <w:tab w:val="left" w:pos="567"/>
        </w:tabs>
        <w:ind w:right="1"/>
        <w:jc w:val="both"/>
        <w:rPr>
          <w:b/>
          <w:i/>
          <w:color w:val="000080"/>
          <w:sz w:val="22"/>
          <w:szCs w:val="22"/>
        </w:rPr>
      </w:pPr>
    </w:p>
    <w:p w:rsidR="00DF1BFB" w:rsidRDefault="00DF1BFB">
      <w:pPr>
        <w:rPr>
          <w:b/>
          <w:color w:val="0070C0"/>
          <w:u w:val="single"/>
        </w:rPr>
      </w:pPr>
    </w:p>
    <w:p w:rsidR="00DF1BFB" w:rsidRDefault="00DF1BFB">
      <w:pPr>
        <w:rPr>
          <w:b/>
          <w:color w:val="0070C0"/>
          <w:u w:val="single"/>
        </w:rPr>
      </w:pPr>
    </w:p>
    <w:p w:rsidR="00DF1BFB" w:rsidRDefault="00DF1BFB">
      <w:pPr>
        <w:rPr>
          <w:b/>
          <w:color w:val="0070C0"/>
          <w:u w:val="single"/>
        </w:rPr>
      </w:pPr>
    </w:p>
    <w:p w:rsidR="00DF1BFB" w:rsidRDefault="00DF1BFB">
      <w:pPr>
        <w:rPr>
          <w:b/>
          <w:color w:val="0070C0"/>
          <w:u w:val="single"/>
        </w:rPr>
      </w:pPr>
    </w:p>
    <w:p w:rsidR="00DF1BFB" w:rsidRDefault="00DF1BFB">
      <w:pPr>
        <w:rPr>
          <w:b/>
          <w:color w:val="0070C0"/>
          <w:u w:val="single"/>
        </w:rPr>
      </w:pPr>
    </w:p>
    <w:p w:rsidR="00DF1BFB" w:rsidRDefault="00CF73B8">
      <w:pPr>
        <w:jc w:val="center"/>
        <w:rPr>
          <w:b/>
          <w:i/>
          <w:color w:val="0070C0"/>
          <w:u w:val="single"/>
        </w:rPr>
      </w:pPr>
      <w:r>
        <w:rPr>
          <w:b/>
          <w:color w:val="0070C0"/>
          <w:u w:val="single"/>
        </w:rPr>
        <w:t>ÍNDICE DE DOCUMENTOS APORTADOS</w:t>
      </w:r>
    </w:p>
    <w:p w:rsidR="00DF1BFB" w:rsidRDefault="00DF1BFB">
      <w:pPr>
        <w:jc w:val="center"/>
        <w:rPr>
          <w:b/>
          <w:i/>
          <w:color w:val="0070C0"/>
          <w:u w:val="single"/>
        </w:rPr>
      </w:pPr>
    </w:p>
    <w:p w:rsidR="00DF1BFB" w:rsidRDefault="00DF1BFB">
      <w:pPr>
        <w:jc w:val="center"/>
        <w:rPr>
          <w:b/>
          <w:i/>
          <w:color w:val="0070C0"/>
          <w:u w:val="single"/>
        </w:rPr>
      </w:pPr>
    </w:p>
    <w:p w:rsidR="00DF1BFB" w:rsidRDefault="00CF73B8">
      <w:pPr>
        <w:ind w:hanging="2"/>
        <w:jc w:val="center"/>
        <w:rPr>
          <w:b/>
          <w:i/>
          <w:sz w:val="22"/>
          <w:szCs w:val="22"/>
        </w:rPr>
      </w:pPr>
      <w:r>
        <w:rPr>
          <w:b/>
          <w:color w:val="0070C0"/>
          <w:u w:val="single"/>
        </w:rPr>
        <w:t>A entregar por las empresas licitadoras</w:t>
      </w:r>
    </w:p>
    <w:p w:rsidR="00DF1BFB" w:rsidRDefault="00DF1BFB">
      <w:pPr>
        <w:ind w:hanging="2"/>
        <w:jc w:val="both"/>
        <w:rPr>
          <w:b/>
          <w:i/>
          <w:sz w:val="22"/>
          <w:szCs w:val="22"/>
        </w:rPr>
      </w:pPr>
    </w:p>
    <w:p w:rsidR="00DF1BFB" w:rsidRDefault="00CF73B8">
      <w:pPr>
        <w:ind w:hanging="2"/>
        <w:jc w:val="both"/>
        <w:rPr>
          <w:b/>
          <w:i/>
        </w:rPr>
      </w:pPr>
      <w:r>
        <w:rPr>
          <w:b/>
        </w:rPr>
        <w:t>Las empresas licitadoras deberán presentar la siguiente documentación en el SOBRE ÚNICO:</w:t>
      </w:r>
    </w:p>
    <w:p w:rsidR="00DF1BFB" w:rsidRDefault="00DF1BFB">
      <w:pPr>
        <w:ind w:hanging="2"/>
        <w:jc w:val="both"/>
        <w:rPr>
          <w:b/>
          <w:i/>
        </w:rPr>
      </w:pPr>
    </w:p>
    <w:p w:rsidR="00DF1BFB" w:rsidRDefault="00CF73B8">
      <w:pPr>
        <w:numPr>
          <w:ilvl w:val="0"/>
          <w:numId w:val="13"/>
        </w:numPr>
        <w:jc w:val="both"/>
        <w:rPr>
          <w:b/>
          <w:i/>
        </w:rPr>
      </w:pPr>
      <w:r>
        <w:rPr>
          <w:b/>
        </w:rPr>
        <w:t xml:space="preserve">El formulario normalizado del Documento Europeo Único de Contratación (DEUC), debidamente cumplimentado. </w:t>
      </w:r>
    </w:p>
    <w:p w:rsidR="00DF1BFB" w:rsidRDefault="00DF1BFB">
      <w:pPr>
        <w:ind w:left="720"/>
        <w:jc w:val="both"/>
        <w:rPr>
          <w:b/>
          <w:i/>
        </w:rPr>
      </w:pPr>
    </w:p>
    <w:p w:rsidR="00DF1BFB" w:rsidRDefault="00CF73B8">
      <w:pPr>
        <w:numPr>
          <w:ilvl w:val="0"/>
          <w:numId w:val="13"/>
        </w:numPr>
        <w:pBdr>
          <w:top w:val="nil"/>
          <w:left w:val="nil"/>
          <w:bottom w:val="nil"/>
          <w:right w:val="nil"/>
          <w:between w:val="nil"/>
        </w:pBdr>
        <w:jc w:val="both"/>
        <w:rPr>
          <w:b/>
          <w:i/>
        </w:rPr>
      </w:pPr>
      <w:r>
        <w:rPr>
          <w:b/>
        </w:rPr>
        <w:t>Proposición económica y demás información sometida a fórmulas automáticas, con arreglo al modelo inserto en el presente pliego (Anexo V)</w:t>
      </w:r>
    </w:p>
    <w:p w:rsidR="00DF1BFB" w:rsidRDefault="00DF1BFB">
      <w:pPr>
        <w:ind w:left="720"/>
        <w:jc w:val="both"/>
        <w:rPr>
          <w:i/>
          <w:color w:val="00B050"/>
        </w:rPr>
      </w:pPr>
    </w:p>
    <w:p w:rsidR="00DF1BFB" w:rsidRDefault="00CF73B8">
      <w:pPr>
        <w:numPr>
          <w:ilvl w:val="0"/>
          <w:numId w:val="13"/>
        </w:numPr>
        <w:jc w:val="both"/>
        <w:rPr>
          <w:b/>
          <w:i/>
        </w:rPr>
      </w:pPr>
      <w:r>
        <w:rPr>
          <w:b/>
        </w:rPr>
        <w:t xml:space="preserve">Documentación técnica, </w:t>
      </w:r>
      <w:r>
        <w:t>en su caso</w:t>
      </w:r>
    </w:p>
    <w:p w:rsidR="00DF1BFB" w:rsidRDefault="00DF1BFB">
      <w:pPr>
        <w:ind w:hanging="2"/>
        <w:jc w:val="both"/>
        <w:rPr>
          <w:b/>
          <w:i/>
        </w:rPr>
      </w:pPr>
    </w:p>
    <w:p w:rsidR="00DF1BFB" w:rsidRDefault="00DF1BFB">
      <w:pPr>
        <w:ind w:hanging="2"/>
        <w:jc w:val="both"/>
        <w:rPr>
          <w:b/>
          <w:i/>
        </w:rPr>
      </w:pPr>
    </w:p>
    <w:p w:rsidR="00DF1BFB" w:rsidRDefault="00DF1BFB">
      <w:pPr>
        <w:ind w:hanging="2"/>
        <w:jc w:val="both"/>
        <w:rPr>
          <w:b/>
          <w:i/>
        </w:rPr>
      </w:pPr>
    </w:p>
    <w:p w:rsidR="00DF1BFB" w:rsidRDefault="00CF73B8">
      <w:pPr>
        <w:ind w:hanging="2"/>
        <w:jc w:val="center"/>
        <w:rPr>
          <w:b/>
          <w:i/>
          <w:color w:val="0070C0"/>
          <w:u w:val="single"/>
        </w:rPr>
      </w:pPr>
      <w:r>
        <w:rPr>
          <w:b/>
          <w:color w:val="0070C0"/>
          <w:u w:val="single"/>
        </w:rPr>
        <w:t>Únicamente a entregar por la empresa propuesta como adjudicataria</w:t>
      </w:r>
    </w:p>
    <w:p w:rsidR="00DF1BFB" w:rsidRDefault="00DF1BFB">
      <w:pPr>
        <w:jc w:val="center"/>
        <w:rPr>
          <w:b/>
          <w:i/>
          <w:sz w:val="22"/>
          <w:szCs w:val="22"/>
        </w:rPr>
      </w:pPr>
    </w:p>
    <w:p w:rsidR="00DF1BFB" w:rsidRDefault="00DF1BFB">
      <w:pPr>
        <w:jc w:val="center"/>
        <w:rPr>
          <w:b/>
          <w:i/>
          <w:sz w:val="22"/>
          <w:szCs w:val="22"/>
        </w:rPr>
      </w:pPr>
    </w:p>
    <w:p w:rsidR="00DF1BFB" w:rsidRDefault="00CF73B8">
      <w:pPr>
        <w:jc w:val="both"/>
        <w:rPr>
          <w:i/>
        </w:rPr>
      </w:pPr>
      <w:r>
        <w:rPr>
          <w:b/>
        </w:rPr>
        <w:t>Solamente las empresas en las que recaiga la propuesta de adjudicación deberán presentar:</w:t>
      </w:r>
      <w:r>
        <w:t xml:space="preserve"> </w:t>
      </w:r>
    </w:p>
    <w:p w:rsidR="00DF1BFB" w:rsidRDefault="00DF1BFB">
      <w:pPr>
        <w:jc w:val="both"/>
        <w:rPr>
          <w:b/>
          <w:i/>
        </w:rPr>
      </w:pPr>
    </w:p>
    <w:p w:rsidR="00DF1BFB" w:rsidRDefault="00DF1BFB">
      <w:pPr>
        <w:ind w:left="708"/>
        <w:rPr>
          <w:i/>
          <w:color w:val="FF0000"/>
        </w:rPr>
      </w:pPr>
    </w:p>
    <w:p w:rsidR="00DF1BFB" w:rsidRDefault="00CF73B8">
      <w:pPr>
        <w:numPr>
          <w:ilvl w:val="0"/>
          <w:numId w:val="1"/>
        </w:numPr>
        <w:jc w:val="both"/>
        <w:rPr>
          <w:b/>
          <w:i/>
        </w:rPr>
      </w:pPr>
      <w:r>
        <w:rPr>
          <w:b/>
        </w:rPr>
        <w:t xml:space="preserve">Datos identificativos de la empresa participante en la licitación (Anexo II) </w:t>
      </w:r>
    </w:p>
    <w:p w:rsidR="00DF1BFB" w:rsidRDefault="00DF1BFB">
      <w:pPr>
        <w:pBdr>
          <w:top w:val="nil"/>
          <w:left w:val="nil"/>
          <w:bottom w:val="nil"/>
          <w:right w:val="nil"/>
          <w:between w:val="nil"/>
        </w:pBdr>
        <w:tabs>
          <w:tab w:val="left" w:pos="567"/>
        </w:tabs>
        <w:jc w:val="both"/>
        <w:rPr>
          <w:b/>
          <w:color w:val="000000"/>
        </w:rPr>
      </w:pPr>
    </w:p>
    <w:p w:rsidR="00DF1BFB" w:rsidRDefault="00CF73B8">
      <w:pPr>
        <w:keepNext/>
        <w:numPr>
          <w:ilvl w:val="0"/>
          <w:numId w:val="1"/>
        </w:numPr>
        <w:pBdr>
          <w:top w:val="nil"/>
          <w:left w:val="nil"/>
          <w:bottom w:val="nil"/>
          <w:right w:val="nil"/>
          <w:between w:val="nil"/>
        </w:pBdr>
        <w:rPr>
          <w:b/>
          <w:i/>
          <w:color w:val="000000"/>
        </w:rPr>
      </w:pPr>
      <w:r>
        <w:rPr>
          <w:b/>
          <w:color w:val="000000"/>
        </w:rPr>
        <w:t xml:space="preserve">Declaración Responsable General de la empresa adjudicataria (anexo IV.2)  </w:t>
      </w:r>
    </w:p>
    <w:p w:rsidR="00DF1BFB" w:rsidRDefault="00DF1BFB">
      <w:pPr>
        <w:pBdr>
          <w:top w:val="nil"/>
          <w:left w:val="nil"/>
          <w:bottom w:val="nil"/>
          <w:right w:val="nil"/>
          <w:between w:val="nil"/>
        </w:pBdr>
        <w:spacing w:after="200" w:line="276" w:lineRule="auto"/>
        <w:ind w:left="720"/>
        <w:rPr>
          <w:rFonts w:ascii="Calibri" w:eastAsia="Calibri" w:hAnsi="Calibri" w:cs="Calibri"/>
          <w:b/>
          <w:color w:val="000000"/>
          <w:sz w:val="22"/>
          <w:szCs w:val="22"/>
        </w:rPr>
      </w:pPr>
    </w:p>
    <w:p w:rsidR="00DF1BFB" w:rsidRDefault="00CF73B8">
      <w:pPr>
        <w:keepNext/>
        <w:numPr>
          <w:ilvl w:val="0"/>
          <w:numId w:val="1"/>
        </w:numPr>
        <w:pBdr>
          <w:top w:val="nil"/>
          <w:left w:val="nil"/>
          <w:bottom w:val="nil"/>
          <w:right w:val="nil"/>
          <w:between w:val="nil"/>
        </w:pBdr>
        <w:rPr>
          <w:i/>
          <w:sz w:val="18"/>
          <w:szCs w:val="18"/>
        </w:rPr>
      </w:pPr>
      <w:r>
        <w:rPr>
          <w:b/>
        </w:rPr>
        <w:t>Modelo de certificado de visita al centro con anterioridad a la presentación de la oferta (Anexo IV.4) expedido por persona designada por ASEPEYO o, en su caso, escrito de la empresa donde asuma el estado actual, excepto los vicios ocultos.</w:t>
      </w:r>
    </w:p>
    <w:p w:rsidR="00DF1BFB" w:rsidRDefault="00DF1BFB">
      <w:pPr>
        <w:keepNext/>
        <w:pBdr>
          <w:top w:val="nil"/>
          <w:left w:val="nil"/>
          <w:bottom w:val="nil"/>
          <w:right w:val="nil"/>
          <w:between w:val="nil"/>
        </w:pBdr>
        <w:ind w:left="720"/>
        <w:rPr>
          <w:b/>
          <w:i/>
          <w:sz w:val="22"/>
          <w:szCs w:val="22"/>
        </w:rPr>
      </w:pPr>
    </w:p>
    <w:p w:rsidR="00DF1BFB" w:rsidRDefault="00CF73B8">
      <w:pPr>
        <w:keepNext/>
        <w:numPr>
          <w:ilvl w:val="0"/>
          <w:numId w:val="1"/>
        </w:numPr>
        <w:pBdr>
          <w:top w:val="nil"/>
          <w:left w:val="nil"/>
          <w:bottom w:val="nil"/>
          <w:right w:val="nil"/>
          <w:between w:val="nil"/>
        </w:pBdr>
        <w:rPr>
          <w:i/>
        </w:rPr>
      </w:pPr>
      <w:r>
        <w:rPr>
          <w:b/>
        </w:rPr>
        <w:t>Documentación justificativa de hallarse al corriente en el cumplimiento de sus obligaciones tributarias y con la Seguridad Social</w:t>
      </w:r>
    </w:p>
    <w:p w:rsidR="00DF1BFB" w:rsidRDefault="00DF1BFB">
      <w:pPr>
        <w:keepNext/>
        <w:pBdr>
          <w:top w:val="nil"/>
          <w:left w:val="nil"/>
          <w:bottom w:val="nil"/>
          <w:right w:val="nil"/>
          <w:between w:val="nil"/>
        </w:pBdr>
        <w:ind w:left="720"/>
        <w:rPr>
          <w:b/>
          <w:i/>
        </w:rPr>
      </w:pPr>
    </w:p>
    <w:p w:rsidR="00DF1BFB" w:rsidRDefault="00CF73B8">
      <w:pPr>
        <w:keepNext/>
        <w:numPr>
          <w:ilvl w:val="0"/>
          <w:numId w:val="1"/>
        </w:numPr>
        <w:pBdr>
          <w:top w:val="nil"/>
          <w:left w:val="nil"/>
          <w:bottom w:val="nil"/>
          <w:right w:val="nil"/>
          <w:between w:val="nil"/>
        </w:pBdr>
        <w:rPr>
          <w:i/>
        </w:rPr>
      </w:pPr>
      <w:r>
        <w:rPr>
          <w:b/>
          <w:color w:val="000000"/>
        </w:rPr>
        <w:t xml:space="preserve">Certificado de la titularidad bancaria de la cuenta que </w:t>
      </w:r>
      <w:r>
        <w:rPr>
          <w:b/>
        </w:rPr>
        <w:t>designe</w:t>
      </w:r>
      <w:r>
        <w:rPr>
          <w:b/>
          <w:color w:val="000000"/>
        </w:rPr>
        <w:t xml:space="preserve"> la empresa para el pago de los servicios objeto del contrato</w:t>
      </w:r>
    </w:p>
    <w:p w:rsidR="00DF1BFB" w:rsidRDefault="00DF1BFB">
      <w:pPr>
        <w:keepNext/>
        <w:pBdr>
          <w:top w:val="nil"/>
          <w:left w:val="nil"/>
          <w:bottom w:val="nil"/>
          <w:right w:val="nil"/>
          <w:between w:val="nil"/>
        </w:pBdr>
        <w:ind w:left="720"/>
        <w:rPr>
          <w:b/>
          <w:i/>
        </w:rPr>
      </w:pPr>
    </w:p>
    <w:p w:rsidR="00DF1BFB" w:rsidRDefault="00CF73B8">
      <w:pPr>
        <w:keepNext/>
        <w:numPr>
          <w:ilvl w:val="0"/>
          <w:numId w:val="1"/>
        </w:numPr>
        <w:rPr>
          <w:i/>
        </w:rPr>
      </w:pPr>
      <w:r>
        <w:rPr>
          <w:b/>
        </w:rPr>
        <w:t xml:space="preserve">Declaración responsable debidamente cumplimentada y firmada, </w:t>
      </w:r>
      <w:r>
        <w:rPr>
          <w:b/>
          <w:u w:val="single"/>
        </w:rPr>
        <w:t>en caso de subcontratación</w:t>
      </w:r>
      <w:r>
        <w:rPr>
          <w:b/>
        </w:rPr>
        <w:t xml:space="preserve"> (Anexo IV.2 bis)</w:t>
      </w:r>
    </w:p>
    <w:p w:rsidR="00DF1BFB" w:rsidRDefault="00DF1BFB">
      <w:pPr>
        <w:rPr>
          <w:i/>
        </w:rPr>
      </w:pPr>
    </w:p>
    <w:p w:rsidR="00DF1BFB" w:rsidRDefault="00DF1BFB">
      <w:pPr>
        <w:keepNext/>
        <w:pBdr>
          <w:top w:val="nil"/>
          <w:left w:val="nil"/>
          <w:bottom w:val="nil"/>
          <w:right w:val="nil"/>
          <w:between w:val="nil"/>
        </w:pBdr>
        <w:ind w:left="720"/>
        <w:rPr>
          <w:b/>
          <w:color w:val="000000"/>
        </w:rPr>
      </w:pPr>
    </w:p>
    <w:p w:rsidR="00DF1BFB" w:rsidRDefault="00DF1BFB">
      <w:pPr>
        <w:pBdr>
          <w:top w:val="nil"/>
          <w:left w:val="nil"/>
          <w:bottom w:val="nil"/>
          <w:right w:val="nil"/>
          <w:between w:val="nil"/>
        </w:pBdr>
        <w:tabs>
          <w:tab w:val="left" w:pos="0"/>
        </w:tabs>
        <w:ind w:left="142" w:right="-569"/>
        <w:jc w:val="both"/>
        <w:rPr>
          <w:b/>
          <w:i/>
          <w:color w:val="0070C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strike/>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ind w:hanging="2"/>
        <w:rPr>
          <w:b/>
          <w:i/>
        </w:rPr>
      </w:pPr>
    </w:p>
    <w:p w:rsidR="00DF1BFB" w:rsidRDefault="00DF1BFB">
      <w:pPr>
        <w:ind w:hanging="2"/>
        <w:rPr>
          <w:b/>
          <w:i/>
        </w:rPr>
      </w:pPr>
    </w:p>
    <w:p w:rsidR="00DF1BFB" w:rsidRDefault="00DF1BFB">
      <w:pPr>
        <w:ind w:hanging="2"/>
        <w:rPr>
          <w:b/>
          <w:i/>
        </w:rPr>
      </w:pPr>
    </w:p>
    <w:p w:rsidR="00DF1BFB" w:rsidRDefault="00DF1BFB">
      <w:pPr>
        <w:tabs>
          <w:tab w:val="left" w:pos="567"/>
        </w:tabs>
        <w:ind w:hanging="2"/>
        <w:jc w:val="both"/>
        <w:rPr>
          <w:b/>
          <w:color w:val="0070C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p w:rsidR="00DF1BFB" w:rsidRDefault="00DF1BFB">
      <w:pPr>
        <w:pBdr>
          <w:top w:val="nil"/>
          <w:left w:val="nil"/>
          <w:bottom w:val="nil"/>
          <w:right w:val="nil"/>
          <w:between w:val="nil"/>
        </w:pBdr>
        <w:tabs>
          <w:tab w:val="left" w:pos="567"/>
        </w:tabs>
        <w:jc w:val="both"/>
        <w:rPr>
          <w:b/>
          <w:i/>
          <w:color w:val="000080"/>
          <w:sz w:val="22"/>
          <w:szCs w:val="22"/>
        </w:rPr>
      </w:pPr>
    </w:p>
    <w:tbl>
      <w:tblPr>
        <w:tblStyle w:val="affffffff4"/>
        <w:tblW w:w="9464" w:type="dxa"/>
        <w:tblInd w:w="0" w:type="dxa"/>
        <w:tblLayout w:type="fixed"/>
        <w:tblLook w:val="0000" w:firstRow="0" w:lastRow="0" w:firstColumn="0" w:lastColumn="0" w:noHBand="0" w:noVBand="0"/>
      </w:tblPr>
      <w:tblGrid>
        <w:gridCol w:w="9464"/>
      </w:tblGrid>
      <w:tr w:rsidR="00DF1BFB" w:rsidTr="008318C6">
        <w:trPr>
          <w:trHeight w:val="724"/>
        </w:trPr>
        <w:tc>
          <w:tcPr>
            <w:tcW w:w="9464" w:type="dxa"/>
            <w:shd w:val="clear" w:color="auto" w:fill="00B0F0"/>
          </w:tcPr>
          <w:p w:rsidR="00DF1BFB" w:rsidRDefault="00CF73B8">
            <w:pPr>
              <w:pBdr>
                <w:top w:val="nil"/>
                <w:left w:val="nil"/>
                <w:bottom w:val="nil"/>
                <w:right w:val="nil"/>
                <w:between w:val="nil"/>
              </w:pBdr>
              <w:jc w:val="center"/>
              <w:rPr>
                <w:b/>
                <w:i/>
                <w:color w:val="FFFFFF"/>
                <w:sz w:val="24"/>
                <w:szCs w:val="24"/>
              </w:rPr>
            </w:pPr>
            <w:bookmarkStart w:id="7" w:name="bookmark=id.30j0zll" w:colFirst="0" w:colLast="0"/>
            <w:bookmarkEnd w:id="7"/>
            <w:r>
              <w:rPr>
                <w:b/>
                <w:color w:val="FFFFFF"/>
                <w:sz w:val="24"/>
                <w:szCs w:val="24"/>
              </w:rPr>
              <w:t>Anexo V</w:t>
            </w:r>
          </w:p>
          <w:p w:rsidR="00DF1BFB" w:rsidRDefault="00CF73B8">
            <w:pPr>
              <w:pBdr>
                <w:top w:val="nil"/>
                <w:left w:val="nil"/>
                <w:bottom w:val="nil"/>
                <w:right w:val="nil"/>
                <w:between w:val="nil"/>
              </w:pBdr>
              <w:jc w:val="center"/>
              <w:rPr>
                <w:b/>
                <w:i/>
                <w:color w:val="FFFFFF"/>
                <w:sz w:val="24"/>
                <w:szCs w:val="24"/>
              </w:rPr>
            </w:pPr>
            <w:r>
              <w:rPr>
                <w:b/>
                <w:color w:val="FFFFFF"/>
                <w:sz w:val="24"/>
                <w:szCs w:val="24"/>
              </w:rPr>
              <w:t>Modelo de proposición económica y demás criterios automáticos sometidos a fórmulas</w:t>
            </w:r>
          </w:p>
        </w:tc>
      </w:tr>
    </w:tbl>
    <w:p w:rsidR="00DF1BFB" w:rsidRDefault="00DF1BFB">
      <w:pPr>
        <w:pBdr>
          <w:top w:val="nil"/>
          <w:left w:val="nil"/>
          <w:bottom w:val="nil"/>
          <w:right w:val="nil"/>
          <w:between w:val="nil"/>
        </w:pBdr>
        <w:jc w:val="both"/>
        <w:rPr>
          <w:i/>
          <w:color w:val="000000"/>
        </w:rPr>
      </w:pPr>
    </w:p>
    <w:p w:rsidR="00DF1BFB" w:rsidRDefault="00CF73B8">
      <w:pPr>
        <w:ind w:right="1"/>
        <w:jc w:val="both"/>
        <w:rPr>
          <w:i/>
          <w:sz w:val="22"/>
          <w:szCs w:val="22"/>
        </w:rPr>
      </w:pPr>
      <w:r>
        <w:rPr>
          <w:sz w:val="22"/>
          <w:szCs w:val="22"/>
        </w:rPr>
        <w:t>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p>
    <w:p w:rsidR="00DF1BFB" w:rsidRDefault="00DF1BFB">
      <w:pPr>
        <w:ind w:right="1"/>
        <w:jc w:val="both"/>
        <w:rPr>
          <w:i/>
          <w:sz w:val="22"/>
          <w:szCs w:val="22"/>
        </w:rPr>
      </w:pPr>
    </w:p>
    <w:p w:rsidR="00DF1BFB" w:rsidRDefault="00CF73B8">
      <w:pPr>
        <w:ind w:right="1"/>
        <w:jc w:val="both"/>
        <w:rPr>
          <w:i/>
          <w:sz w:val="22"/>
          <w:szCs w:val="22"/>
        </w:rPr>
      </w:pPr>
      <w:r>
        <w:rPr>
          <w:sz w:val="22"/>
          <w:szCs w:val="22"/>
        </w:rPr>
        <w:t xml:space="preserve">A los efectos de lo expresado en el párrafo anterior se compromete a ejecutar el contrato de acuerdo con las siguientes condiciones: </w:t>
      </w:r>
    </w:p>
    <w:p w:rsidR="00CF73B8" w:rsidRDefault="00CF73B8">
      <w:pPr>
        <w:ind w:right="1"/>
        <w:jc w:val="both"/>
        <w:rPr>
          <w:i/>
          <w:sz w:val="22"/>
          <w:szCs w:val="22"/>
        </w:rPr>
      </w:pPr>
    </w:p>
    <w:sdt>
      <w:sdtPr>
        <w:rPr>
          <w:rFonts w:cs="Times New Roman"/>
          <w:lang w:eastAsia="es-ES_tradnl"/>
        </w:rPr>
        <w:tag w:val="goog_rdk_1"/>
        <w:id w:val="-1826419986"/>
      </w:sdtPr>
      <w:sdtContent>
        <w:p w:rsidR="00CF73B8" w:rsidRPr="00CF73B8" w:rsidRDefault="00CF73B8" w:rsidP="00CF73B8">
          <w:pPr>
            <w:pBdr>
              <w:top w:val="single" w:sz="4" w:space="1" w:color="000000"/>
              <w:left w:val="single" w:sz="4" w:space="0" w:color="000000"/>
              <w:bottom w:val="single" w:sz="4" w:space="1" w:color="000000"/>
              <w:right w:val="single" w:sz="4" w:space="0" w:color="000000"/>
              <w:between w:val="nil"/>
            </w:pBdr>
            <w:ind w:right="1"/>
            <w:jc w:val="center"/>
            <w:rPr>
              <w:rFonts w:cs="Times New Roman"/>
              <w:color w:val="000000"/>
              <w:sz w:val="22"/>
              <w:szCs w:val="22"/>
              <w:lang w:eastAsia="es-ES_tradnl"/>
            </w:rPr>
          </w:pPr>
          <w:r w:rsidRPr="00CF73B8">
            <w:rPr>
              <w:rFonts w:cs="Times New Roman"/>
              <w:color w:val="000000"/>
              <w:sz w:val="22"/>
              <w:szCs w:val="22"/>
              <w:lang w:eastAsia="es-ES_tradnl"/>
            </w:rPr>
            <w:t xml:space="preserve">TANTAS PROPOSICIONES COMO A LOTES SE PRESENTE EL LICITADOR </w:t>
          </w:r>
        </w:p>
      </w:sdtContent>
    </w:sdt>
    <w:p w:rsidR="00CF73B8" w:rsidRPr="00CF73B8" w:rsidRDefault="00CF73B8" w:rsidP="00CF73B8">
      <w:pPr>
        <w:pBdr>
          <w:top w:val="nil"/>
          <w:left w:val="nil"/>
          <w:bottom w:val="nil"/>
          <w:right w:val="nil"/>
          <w:between w:val="nil"/>
        </w:pBdr>
        <w:ind w:right="1"/>
        <w:jc w:val="both"/>
        <w:rPr>
          <w:rFonts w:cs="Times New Roman"/>
          <w:color w:val="000000"/>
          <w:sz w:val="22"/>
          <w:szCs w:val="22"/>
          <w:lang w:eastAsia="es-ES_tradnl"/>
        </w:rPr>
      </w:pPr>
      <w:r w:rsidRPr="00CF73B8">
        <w:rPr>
          <w:rFonts w:cs="Times New Roman"/>
          <w:b/>
          <w:color w:val="000000"/>
          <w:sz w:val="22"/>
          <w:szCs w:val="22"/>
          <w:lang w:eastAsia="es-ES_tradnl"/>
        </w:rPr>
        <w:tab/>
      </w:r>
      <w:r w:rsidRPr="00CF73B8">
        <w:rPr>
          <w:rFonts w:cs="Times New Roman"/>
          <w:color w:val="000000"/>
          <w:sz w:val="22"/>
          <w:szCs w:val="22"/>
          <w:lang w:eastAsia="es-ES_tradnl"/>
        </w:rPr>
        <w:tab/>
      </w:r>
      <w:r w:rsidRPr="00CF73B8">
        <w:rPr>
          <w:rFonts w:cs="Times New Roman"/>
          <w:color w:val="000000"/>
          <w:sz w:val="22"/>
          <w:szCs w:val="22"/>
          <w:lang w:eastAsia="es-ES_tradnl"/>
        </w:rPr>
        <w:tab/>
      </w:r>
      <w:r w:rsidRPr="00CF73B8">
        <w:rPr>
          <w:rFonts w:cs="Times New Roman"/>
          <w:color w:val="000000"/>
          <w:sz w:val="22"/>
          <w:szCs w:val="22"/>
          <w:lang w:eastAsia="es-ES_tradnl"/>
        </w:rPr>
        <w:tab/>
      </w:r>
    </w:p>
    <w:p w:rsidR="00CF73B8" w:rsidRPr="00CF73B8" w:rsidRDefault="00CF73B8" w:rsidP="00CF73B8">
      <w:pPr>
        <w:ind w:right="1"/>
        <w:jc w:val="both"/>
        <w:rPr>
          <w:rFonts w:cs="Times New Roman"/>
          <w:sz w:val="22"/>
          <w:szCs w:val="22"/>
          <w:lang w:eastAsia="es-ES_tradnl"/>
        </w:rPr>
      </w:pPr>
      <w:r w:rsidRPr="00CF73B8">
        <w:rPr>
          <w:rFonts w:cs="Times New Roman"/>
          <w:sz w:val="22"/>
          <w:szCs w:val="22"/>
          <w:lang w:eastAsia="es-ES_tradnl"/>
        </w:rPr>
        <w:tab/>
      </w:r>
      <w:r w:rsidRPr="00CF73B8">
        <w:rPr>
          <w:rFonts w:cs="Times New Roman"/>
          <w:sz w:val="22"/>
          <w:szCs w:val="22"/>
          <w:lang w:eastAsia="es-ES_tradnl"/>
        </w:rPr>
        <w:tab/>
      </w:r>
    </w:p>
    <w:p w:rsidR="00CF73B8" w:rsidRPr="00CF73B8" w:rsidRDefault="00CF73B8" w:rsidP="00CF73B8">
      <w:pPr>
        <w:jc w:val="both"/>
        <w:rPr>
          <w:rFonts w:cs="Times New Roman"/>
          <w:b/>
          <w:color w:val="0070C0"/>
          <w:lang w:eastAsia="es-ES_tradnl"/>
        </w:rPr>
      </w:pPr>
      <w:r w:rsidRPr="00CF73B8">
        <w:rPr>
          <w:rFonts w:cs="Times New Roman"/>
          <w:b/>
          <w:color w:val="0070C0"/>
          <w:lang w:eastAsia="es-ES_tradnl"/>
        </w:rPr>
        <w:t xml:space="preserve">1.- </w:t>
      </w:r>
      <w:r w:rsidRPr="00CF73B8">
        <w:rPr>
          <w:rFonts w:cs="Times New Roman"/>
          <w:b/>
          <w:color w:val="0070C0"/>
          <w:u w:val="single"/>
          <w:lang w:eastAsia="es-ES_tradnl"/>
        </w:rPr>
        <w:t>CRITERIOS CUANTIFICABLES MEDIANTE APLICACIÓN DE FÓRMULAS</w:t>
      </w:r>
    </w:p>
    <w:p w:rsidR="00CF73B8" w:rsidRPr="00CF73B8" w:rsidRDefault="00CF73B8" w:rsidP="00CF73B8">
      <w:pPr>
        <w:jc w:val="both"/>
        <w:rPr>
          <w:rFonts w:cs="Times New Roman"/>
          <w:b/>
          <w:color w:val="0070C0"/>
          <w:lang w:eastAsia="es-ES_tradnl"/>
        </w:rPr>
      </w:pPr>
      <w:r w:rsidRPr="00CF73B8">
        <w:rPr>
          <w:rFonts w:cs="Times New Roman"/>
          <w:b/>
          <w:color w:val="0070C0"/>
          <w:lang w:eastAsia="es-ES_tradnl"/>
        </w:rPr>
        <w:t xml:space="preserve">     </w:t>
      </w:r>
      <w:r w:rsidRPr="00CF73B8">
        <w:rPr>
          <w:rFonts w:cs="Times New Roman"/>
          <w:b/>
          <w:color w:val="0070C0"/>
          <w:lang w:eastAsia="es-ES_tradnl"/>
        </w:rPr>
        <w:tab/>
      </w:r>
    </w:p>
    <w:p w:rsidR="00CF73B8" w:rsidRPr="00CF73B8" w:rsidRDefault="00CF73B8" w:rsidP="00CF73B8">
      <w:pPr>
        <w:jc w:val="both"/>
        <w:rPr>
          <w:rFonts w:cs="Times New Roman"/>
          <w:b/>
          <w:color w:val="0070C0"/>
          <w:lang w:eastAsia="es-ES_tradnl"/>
        </w:rPr>
      </w:pPr>
    </w:p>
    <w:sdt>
      <w:sdtPr>
        <w:rPr>
          <w:rFonts w:cs="Times New Roman"/>
          <w:lang w:eastAsia="es-ES_tradnl"/>
        </w:rPr>
        <w:tag w:val="goog_rdk_2"/>
        <w:id w:val="-1615748278"/>
      </w:sdtPr>
      <w:sdtContent>
        <w:p w:rsidR="00CF73B8" w:rsidRPr="00CF73B8" w:rsidRDefault="00CF73B8" w:rsidP="00CF73B8">
          <w:pPr>
            <w:spacing w:after="120"/>
            <w:jc w:val="both"/>
            <w:rPr>
              <w:rFonts w:cs="Times New Roman"/>
              <w:b/>
              <w:color w:val="0070C0"/>
              <w:lang w:eastAsia="es-ES_tradnl"/>
            </w:rPr>
          </w:pPr>
          <w:r w:rsidRPr="00CF73B8">
            <w:rPr>
              <w:rFonts w:cs="Times New Roman"/>
              <w:b/>
              <w:color w:val="0070C0"/>
              <w:lang w:eastAsia="es-ES_tradnl"/>
            </w:rPr>
            <w:t>Criterio 1.1.- OFERTA ECONÓMICA</w:t>
          </w:r>
        </w:p>
      </w:sdtContent>
    </w:sdt>
    <w:p w:rsidR="00CF73B8" w:rsidRPr="00CF73B8" w:rsidRDefault="00CF73B8" w:rsidP="00CF73B8">
      <w:pPr>
        <w:spacing w:after="120"/>
        <w:jc w:val="both"/>
        <w:rPr>
          <w:rFonts w:cs="Times New Roman"/>
          <w:b/>
          <w:color w:val="0070C0"/>
          <w:lang w:eastAsia="es-ES_tradnl"/>
        </w:rPr>
      </w:pPr>
    </w:p>
    <w:tbl>
      <w:tblPr>
        <w:tblW w:w="8610" w:type="dxa"/>
        <w:tblInd w:w="426" w:type="dxa"/>
        <w:tblLayout w:type="fixed"/>
        <w:tblLook w:val="0000" w:firstRow="0" w:lastRow="0" w:firstColumn="0" w:lastColumn="0" w:noHBand="0" w:noVBand="0"/>
      </w:tblPr>
      <w:tblGrid>
        <w:gridCol w:w="2152"/>
        <w:gridCol w:w="2152"/>
        <w:gridCol w:w="2153"/>
        <w:gridCol w:w="2153"/>
      </w:tblGrid>
      <w:tr w:rsidR="00CF73B8" w:rsidRPr="00CF73B8" w:rsidTr="00CF73B8">
        <w:trPr>
          <w:trHeight w:val="460"/>
        </w:trPr>
        <w:tc>
          <w:tcPr>
            <w:tcW w:w="2152" w:type="dxa"/>
            <w:tcBorders>
              <w:top w:val="single" w:sz="6" w:space="0" w:color="000000"/>
              <w:left w:val="single" w:sz="6" w:space="0" w:color="000000"/>
              <w:bottom w:val="single" w:sz="6" w:space="0" w:color="000000"/>
              <w:right w:val="single" w:sz="6" w:space="0" w:color="000000"/>
            </w:tcBorders>
            <w:shd w:val="clear" w:color="auto" w:fill="CFE2F3"/>
            <w:tcMar>
              <w:top w:w="28" w:type="dxa"/>
              <w:left w:w="28" w:type="dxa"/>
              <w:bottom w:w="28" w:type="dxa"/>
              <w:right w:w="28" w:type="dxa"/>
            </w:tcMar>
            <w:vAlign w:val="center"/>
          </w:tcPr>
          <w:p w:rsidR="00CF73B8" w:rsidRPr="00CF73B8" w:rsidRDefault="00CF73B8" w:rsidP="00CF73B8">
            <w:pPr>
              <w:widowControl w:val="0"/>
              <w:jc w:val="center"/>
              <w:rPr>
                <w:rFonts w:cs="Times New Roman"/>
                <w:b/>
                <w:sz w:val="18"/>
                <w:szCs w:val="18"/>
                <w:lang w:eastAsia="es-ES_tradnl"/>
              </w:rPr>
            </w:pPr>
            <w:r w:rsidRPr="00CF73B8">
              <w:rPr>
                <w:rFonts w:cs="Times New Roman"/>
                <w:b/>
                <w:sz w:val="18"/>
                <w:szCs w:val="18"/>
                <w:lang w:eastAsia="es-ES_tradnl"/>
              </w:rPr>
              <w:t>Presupuesto Base de Licitación</w:t>
            </w:r>
          </w:p>
          <w:p w:rsidR="00CF73B8" w:rsidRPr="00CF73B8" w:rsidRDefault="00CF73B8" w:rsidP="00CF73B8">
            <w:pPr>
              <w:widowControl w:val="0"/>
              <w:jc w:val="center"/>
              <w:rPr>
                <w:rFonts w:cs="Times New Roman"/>
                <w:b/>
                <w:sz w:val="18"/>
                <w:szCs w:val="18"/>
                <w:lang w:eastAsia="es-ES_tradnl"/>
              </w:rPr>
            </w:pPr>
            <w:r w:rsidRPr="00CF73B8">
              <w:rPr>
                <w:rFonts w:cs="Times New Roman"/>
                <w:b/>
                <w:sz w:val="18"/>
                <w:szCs w:val="18"/>
                <w:lang w:eastAsia="es-ES_tradnl"/>
              </w:rPr>
              <w:t>(IVA excluido)</w:t>
            </w:r>
          </w:p>
        </w:tc>
        <w:tc>
          <w:tcPr>
            <w:tcW w:w="2152" w:type="dxa"/>
            <w:tcBorders>
              <w:top w:val="single" w:sz="6" w:space="0" w:color="000000"/>
              <w:left w:val="single" w:sz="6" w:space="0" w:color="000000"/>
              <w:bottom w:val="single" w:sz="6" w:space="0" w:color="000000"/>
              <w:right w:val="single" w:sz="6" w:space="0" w:color="000000"/>
            </w:tcBorders>
            <w:shd w:val="clear" w:color="auto" w:fill="CFE2F3"/>
            <w:tcMar>
              <w:top w:w="28" w:type="dxa"/>
              <w:left w:w="28" w:type="dxa"/>
              <w:bottom w:w="28" w:type="dxa"/>
              <w:right w:w="28" w:type="dxa"/>
            </w:tcMar>
            <w:vAlign w:val="center"/>
          </w:tcPr>
          <w:p w:rsidR="00CF73B8" w:rsidRPr="00CF73B8" w:rsidRDefault="00CF73B8" w:rsidP="00CF73B8">
            <w:pPr>
              <w:widowControl w:val="0"/>
              <w:jc w:val="center"/>
              <w:rPr>
                <w:rFonts w:cs="Times New Roman"/>
                <w:b/>
                <w:sz w:val="18"/>
                <w:szCs w:val="18"/>
                <w:lang w:eastAsia="es-ES_tradnl"/>
              </w:rPr>
            </w:pPr>
            <w:r w:rsidRPr="00CF73B8">
              <w:rPr>
                <w:rFonts w:cs="Times New Roman"/>
                <w:b/>
                <w:sz w:val="18"/>
                <w:szCs w:val="18"/>
                <w:lang w:eastAsia="es-ES_tradnl"/>
              </w:rPr>
              <w:t>Importe ofertado</w:t>
            </w:r>
          </w:p>
          <w:p w:rsidR="00CF73B8" w:rsidRPr="00CF73B8" w:rsidRDefault="00CF73B8" w:rsidP="00CF73B8">
            <w:pPr>
              <w:widowControl w:val="0"/>
              <w:jc w:val="center"/>
              <w:rPr>
                <w:rFonts w:cs="Times New Roman"/>
                <w:b/>
                <w:sz w:val="18"/>
                <w:szCs w:val="18"/>
                <w:lang w:eastAsia="es-ES_tradnl"/>
              </w:rPr>
            </w:pPr>
            <w:r w:rsidRPr="00CF73B8">
              <w:rPr>
                <w:rFonts w:cs="Times New Roman"/>
                <w:b/>
                <w:sz w:val="18"/>
                <w:szCs w:val="18"/>
                <w:lang w:eastAsia="es-ES_tradnl"/>
              </w:rPr>
              <w:t xml:space="preserve"> (IVA excluido)</w:t>
            </w:r>
          </w:p>
        </w:tc>
        <w:tc>
          <w:tcPr>
            <w:tcW w:w="2153" w:type="dxa"/>
            <w:tcBorders>
              <w:top w:val="single" w:sz="6" w:space="0" w:color="000000"/>
              <w:left w:val="single" w:sz="6" w:space="0" w:color="000000"/>
              <w:bottom w:val="single" w:sz="6" w:space="0" w:color="000000"/>
              <w:right w:val="single" w:sz="6" w:space="0" w:color="000000"/>
            </w:tcBorders>
            <w:shd w:val="clear" w:color="auto" w:fill="CFE2F3"/>
            <w:tcMar>
              <w:top w:w="28" w:type="dxa"/>
              <w:left w:w="28" w:type="dxa"/>
              <w:bottom w:w="28" w:type="dxa"/>
              <w:right w:w="28" w:type="dxa"/>
            </w:tcMar>
            <w:vAlign w:val="center"/>
          </w:tcPr>
          <w:p w:rsidR="00CF73B8" w:rsidRPr="00CF73B8" w:rsidRDefault="00CF73B8" w:rsidP="00CF73B8">
            <w:pPr>
              <w:widowControl w:val="0"/>
              <w:jc w:val="center"/>
              <w:rPr>
                <w:rFonts w:cs="Times New Roman"/>
                <w:sz w:val="18"/>
                <w:szCs w:val="18"/>
                <w:lang w:eastAsia="es-ES_tradnl"/>
              </w:rPr>
            </w:pPr>
            <w:r w:rsidRPr="00CF73B8">
              <w:rPr>
                <w:rFonts w:cs="Times New Roman"/>
                <w:sz w:val="18"/>
                <w:szCs w:val="18"/>
                <w:lang w:eastAsia="es-ES_tradnl"/>
              </w:rPr>
              <w:t>Importe IVA</w:t>
            </w:r>
          </w:p>
        </w:tc>
        <w:tc>
          <w:tcPr>
            <w:tcW w:w="2153" w:type="dxa"/>
            <w:tcBorders>
              <w:top w:val="single" w:sz="6" w:space="0" w:color="000000"/>
              <w:left w:val="single" w:sz="6" w:space="0" w:color="000000"/>
              <w:bottom w:val="single" w:sz="6" w:space="0" w:color="000000"/>
              <w:right w:val="single" w:sz="6" w:space="0" w:color="000000"/>
            </w:tcBorders>
            <w:shd w:val="clear" w:color="auto" w:fill="CFE2F3"/>
            <w:tcMar>
              <w:top w:w="28" w:type="dxa"/>
              <w:left w:w="28" w:type="dxa"/>
              <w:bottom w:w="28" w:type="dxa"/>
              <w:right w:w="28" w:type="dxa"/>
            </w:tcMar>
            <w:vAlign w:val="center"/>
          </w:tcPr>
          <w:p w:rsidR="00CF73B8" w:rsidRPr="00CF73B8" w:rsidRDefault="00CF73B8" w:rsidP="00CF73B8">
            <w:pPr>
              <w:widowControl w:val="0"/>
              <w:jc w:val="center"/>
              <w:rPr>
                <w:rFonts w:cs="Times New Roman"/>
                <w:b/>
                <w:sz w:val="18"/>
                <w:szCs w:val="18"/>
                <w:lang w:eastAsia="es-ES_tradnl"/>
              </w:rPr>
            </w:pPr>
            <w:r w:rsidRPr="00CF73B8">
              <w:rPr>
                <w:rFonts w:cs="Times New Roman"/>
                <w:b/>
                <w:sz w:val="18"/>
                <w:szCs w:val="18"/>
                <w:lang w:eastAsia="es-ES_tradnl"/>
              </w:rPr>
              <w:t>Importe ofertado</w:t>
            </w:r>
          </w:p>
          <w:p w:rsidR="00CF73B8" w:rsidRPr="00CF73B8" w:rsidRDefault="00CF73B8" w:rsidP="00CF73B8">
            <w:pPr>
              <w:widowControl w:val="0"/>
              <w:jc w:val="center"/>
              <w:rPr>
                <w:rFonts w:cs="Times New Roman"/>
                <w:b/>
                <w:sz w:val="18"/>
                <w:szCs w:val="18"/>
                <w:lang w:eastAsia="es-ES_tradnl"/>
              </w:rPr>
            </w:pPr>
            <w:r w:rsidRPr="00CF73B8">
              <w:rPr>
                <w:rFonts w:cs="Times New Roman"/>
                <w:b/>
                <w:sz w:val="18"/>
                <w:szCs w:val="18"/>
                <w:lang w:eastAsia="es-ES_tradnl"/>
              </w:rPr>
              <w:t>(IVA incluido)</w:t>
            </w:r>
          </w:p>
        </w:tc>
      </w:tr>
      <w:tr w:rsidR="00CF73B8" w:rsidRPr="00CF73B8" w:rsidTr="00CF73B8">
        <w:trPr>
          <w:trHeight w:val="447"/>
        </w:trPr>
        <w:tc>
          <w:tcPr>
            <w:tcW w:w="215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F73B8" w:rsidRPr="00CF73B8" w:rsidRDefault="00CF73B8" w:rsidP="00CF73B8">
            <w:pPr>
              <w:widowControl w:val="0"/>
              <w:jc w:val="center"/>
              <w:rPr>
                <w:rFonts w:cs="Times New Roman"/>
                <w:b/>
                <w:lang w:eastAsia="es-ES_tradnl"/>
              </w:rPr>
            </w:pPr>
            <w:r w:rsidRPr="00CF73B8">
              <w:rPr>
                <w:rFonts w:cs="Times New Roman"/>
                <w:b/>
                <w:lang w:eastAsia="es-ES_tradnl"/>
              </w:rPr>
              <w:t>34.804,99 €</w:t>
            </w:r>
          </w:p>
        </w:tc>
        <w:tc>
          <w:tcPr>
            <w:tcW w:w="215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F73B8" w:rsidRPr="00CF73B8" w:rsidRDefault="00CF73B8" w:rsidP="00CF73B8">
            <w:pPr>
              <w:widowControl w:val="0"/>
              <w:jc w:val="center"/>
              <w:rPr>
                <w:rFonts w:cs="Times New Roman"/>
                <w:b/>
                <w:lang w:eastAsia="es-ES_tradnl"/>
              </w:rPr>
            </w:pPr>
            <w:r w:rsidRPr="00CF73B8">
              <w:rPr>
                <w:rFonts w:cs="Times New Roman"/>
                <w:b/>
                <w:lang w:eastAsia="es-ES_tradnl"/>
              </w:rPr>
              <w:t>€</w:t>
            </w:r>
          </w:p>
        </w:tc>
        <w:tc>
          <w:tcPr>
            <w:tcW w:w="215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F73B8" w:rsidRPr="00CF73B8" w:rsidRDefault="00CF73B8" w:rsidP="00CF73B8">
            <w:pPr>
              <w:widowControl w:val="0"/>
              <w:jc w:val="center"/>
              <w:rPr>
                <w:rFonts w:cs="Times New Roman"/>
                <w:lang w:eastAsia="es-ES_tradnl"/>
              </w:rPr>
            </w:pPr>
            <w:r w:rsidRPr="00CF73B8">
              <w:rPr>
                <w:rFonts w:cs="Times New Roman"/>
                <w:lang w:eastAsia="es-ES_tradnl"/>
              </w:rPr>
              <w:t>€</w:t>
            </w:r>
          </w:p>
        </w:tc>
        <w:tc>
          <w:tcPr>
            <w:tcW w:w="215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F73B8" w:rsidRPr="00CF73B8" w:rsidRDefault="00CF73B8" w:rsidP="00CF73B8">
            <w:pPr>
              <w:keepNext/>
              <w:keepLines/>
              <w:widowControl w:val="0"/>
              <w:jc w:val="center"/>
              <w:rPr>
                <w:rFonts w:cs="Times New Roman"/>
                <w:b/>
                <w:lang w:eastAsia="es-ES_tradnl"/>
              </w:rPr>
            </w:pPr>
            <w:r w:rsidRPr="00CF73B8">
              <w:rPr>
                <w:rFonts w:cs="Times New Roman"/>
                <w:b/>
                <w:lang w:eastAsia="es-ES_tradnl"/>
              </w:rPr>
              <w:t>€</w:t>
            </w:r>
          </w:p>
        </w:tc>
      </w:tr>
    </w:tbl>
    <w:p w:rsidR="00CF73B8" w:rsidRPr="00CF73B8" w:rsidRDefault="00CF73B8" w:rsidP="00CF73B8">
      <w:pPr>
        <w:ind w:left="426"/>
        <w:jc w:val="both"/>
        <w:rPr>
          <w:rFonts w:cs="Times New Roman"/>
          <w:b/>
          <w:color w:val="0070C0"/>
          <w:lang w:eastAsia="es-ES_tradnl"/>
        </w:rPr>
      </w:pPr>
    </w:p>
    <w:p w:rsidR="00CF73B8" w:rsidRPr="00CF73B8" w:rsidRDefault="00CF73B8" w:rsidP="00CF73B8">
      <w:pPr>
        <w:ind w:left="426"/>
        <w:jc w:val="both"/>
        <w:rPr>
          <w:rFonts w:cs="Times New Roman"/>
          <w:lang w:eastAsia="es-ES_tradnl"/>
        </w:rPr>
      </w:pPr>
      <w:r w:rsidRPr="00CF73B8">
        <w:rPr>
          <w:rFonts w:cs="Times New Roman"/>
          <w:lang w:eastAsia="es-ES_tradnl"/>
        </w:rPr>
        <w:t xml:space="preserve">El Importe Total ofertado es de ................................ (letra)………….……………. euros. Teniendo en cuenta que la expresada cantidad comprende tanto el precio ofertado como el IVA. </w:t>
      </w:r>
    </w:p>
    <w:p w:rsidR="00CF73B8" w:rsidRPr="00CF73B8" w:rsidRDefault="00CF73B8" w:rsidP="00CF73B8">
      <w:pPr>
        <w:ind w:left="426"/>
        <w:jc w:val="both"/>
        <w:rPr>
          <w:rFonts w:cs="Times New Roman"/>
          <w:lang w:eastAsia="es-ES_tradnl"/>
        </w:rPr>
      </w:pPr>
      <w:r w:rsidRPr="00CF73B8">
        <w:rPr>
          <w:rFonts w:cs="Times New Roman"/>
          <w:lang w:eastAsia="es-ES_tradnl"/>
        </w:rPr>
        <w:t>(Se deberá adjuntar presupuesto por partidas y capítulos)</w:t>
      </w:r>
    </w:p>
    <w:p w:rsidR="00CF73B8" w:rsidRPr="00CF73B8" w:rsidRDefault="00CF73B8" w:rsidP="00CF73B8">
      <w:pPr>
        <w:ind w:left="426"/>
        <w:jc w:val="both"/>
        <w:rPr>
          <w:rFonts w:cs="Times New Roman"/>
          <w:lang w:eastAsia="es-ES_tradnl"/>
        </w:rPr>
      </w:pPr>
    </w:p>
    <w:p w:rsidR="00CF73B8" w:rsidRDefault="00CF73B8" w:rsidP="00CF73B8">
      <w:pPr>
        <w:ind w:left="426"/>
        <w:jc w:val="both"/>
        <w:rPr>
          <w:rFonts w:cs="Times New Roman"/>
          <w:i/>
          <w:lang w:eastAsia="es-ES_tradnl"/>
        </w:rPr>
      </w:pPr>
    </w:p>
    <w:p w:rsidR="00CF73B8" w:rsidRPr="00CF73B8" w:rsidRDefault="00CF73B8" w:rsidP="00CF73B8">
      <w:pPr>
        <w:ind w:left="426"/>
        <w:jc w:val="both"/>
        <w:rPr>
          <w:rFonts w:cs="Times New Roman"/>
          <w:lang w:eastAsia="es-ES_tradnl"/>
        </w:rPr>
      </w:pPr>
    </w:p>
    <w:sdt>
      <w:sdtPr>
        <w:rPr>
          <w:rFonts w:cs="Times New Roman"/>
          <w:lang w:eastAsia="es-ES_tradnl"/>
        </w:rPr>
        <w:tag w:val="goog_rdk_3"/>
        <w:id w:val="-1202790128"/>
      </w:sdtPr>
      <w:sdtContent>
        <w:p w:rsidR="00CF73B8" w:rsidRPr="00CF73B8" w:rsidRDefault="00CF73B8" w:rsidP="00CF73B8">
          <w:pPr>
            <w:jc w:val="both"/>
            <w:rPr>
              <w:rFonts w:cs="Times New Roman"/>
              <w:b/>
              <w:color w:val="0070C0"/>
              <w:lang w:eastAsia="es-ES_tradnl"/>
            </w:rPr>
          </w:pPr>
          <w:r w:rsidRPr="00CF73B8">
            <w:rPr>
              <w:rFonts w:cs="Times New Roman"/>
              <w:b/>
              <w:color w:val="0070C0"/>
              <w:lang w:eastAsia="es-ES_tradnl"/>
            </w:rPr>
            <w:t>Criterio 1.2.- MEJORAS SOBRE LA GARANTÍA DE OBRA</w:t>
          </w:r>
        </w:p>
      </w:sdtContent>
    </w:sdt>
    <w:p w:rsidR="00CF73B8" w:rsidRPr="00CF73B8" w:rsidRDefault="00CF73B8" w:rsidP="00CF73B8">
      <w:pPr>
        <w:spacing w:after="200"/>
        <w:jc w:val="both"/>
        <w:rPr>
          <w:rFonts w:cs="Times New Roman"/>
          <w:b/>
          <w:color w:val="0070C0"/>
          <w:lang w:eastAsia="es-ES_tradnl"/>
        </w:rPr>
      </w:pPr>
    </w:p>
    <w:p w:rsidR="00CF73B8" w:rsidRPr="00CF73B8" w:rsidRDefault="00CF73B8" w:rsidP="00CF73B8">
      <w:pPr>
        <w:spacing w:after="120"/>
        <w:jc w:val="both"/>
        <w:rPr>
          <w:rFonts w:cs="Times New Roman"/>
          <w:b/>
          <w:color w:val="0070C0"/>
          <w:lang w:eastAsia="es-ES_tradnl"/>
        </w:rPr>
      </w:pPr>
      <w:r w:rsidRPr="00CF73B8">
        <w:rPr>
          <w:rFonts w:cs="Times New Roman"/>
          <w:b/>
          <w:color w:val="0070C0"/>
          <w:lang w:eastAsia="es-ES_tradnl"/>
        </w:rPr>
        <w:t>Criterio 1.2.1.- Ampliación del plazo de garantía de la obra.</w:t>
      </w:r>
    </w:p>
    <w:p w:rsidR="00CF73B8" w:rsidRPr="00CF73B8" w:rsidRDefault="00CF73B8" w:rsidP="00CF73B8">
      <w:pPr>
        <w:spacing w:after="120"/>
        <w:ind w:left="425"/>
        <w:jc w:val="both"/>
        <w:rPr>
          <w:rFonts w:cs="Times New Roman"/>
          <w:b/>
          <w:lang w:eastAsia="es-ES_tradnl"/>
        </w:rPr>
      </w:pPr>
      <w:r w:rsidRPr="00CF73B8">
        <w:rPr>
          <w:rFonts w:cs="Times New Roman"/>
          <w:b/>
          <w:lang w:eastAsia="es-ES_tradnl"/>
        </w:rPr>
        <w:t>La ampliación del plazo de garantía ofertado es de _________ meses.</w:t>
      </w:r>
    </w:p>
    <w:p w:rsidR="00CF73B8" w:rsidRPr="00CF73B8" w:rsidRDefault="00CF73B8" w:rsidP="00CF73B8">
      <w:pPr>
        <w:ind w:left="425"/>
        <w:jc w:val="both"/>
        <w:rPr>
          <w:rFonts w:cs="Times New Roman"/>
          <w:lang w:eastAsia="es-ES_tradnl"/>
        </w:rPr>
      </w:pPr>
      <w:r w:rsidRPr="00CF73B8">
        <w:rPr>
          <w:rFonts w:cs="Times New Roman"/>
          <w:lang w:eastAsia="es-ES_tradnl"/>
        </w:rPr>
        <w:t>La ampliación de plazo de garantía máxima que se valorará será de 60 meses (5 años).</w:t>
      </w:r>
    </w:p>
    <w:p w:rsidR="00CF73B8" w:rsidRDefault="00CF73B8" w:rsidP="00CF73B8">
      <w:pPr>
        <w:ind w:right="1"/>
        <w:jc w:val="both"/>
        <w:rPr>
          <w:rFonts w:cs="Times New Roman"/>
          <w:i/>
          <w:sz w:val="22"/>
          <w:szCs w:val="22"/>
          <w:lang w:eastAsia="es-ES_tradnl"/>
        </w:rPr>
      </w:pPr>
    </w:p>
    <w:p w:rsidR="00CF73B8" w:rsidRDefault="00CF73B8" w:rsidP="00CF73B8">
      <w:pPr>
        <w:ind w:right="1"/>
        <w:jc w:val="both"/>
        <w:rPr>
          <w:rFonts w:cs="Times New Roman"/>
          <w:i/>
          <w:sz w:val="22"/>
          <w:szCs w:val="22"/>
          <w:lang w:eastAsia="es-ES_tradnl"/>
        </w:rPr>
      </w:pPr>
    </w:p>
    <w:p w:rsidR="00CF73B8" w:rsidRDefault="00CF73B8" w:rsidP="00CF73B8">
      <w:pPr>
        <w:ind w:right="1"/>
        <w:jc w:val="both"/>
        <w:rPr>
          <w:rFonts w:cs="Times New Roman"/>
          <w:i/>
          <w:sz w:val="22"/>
          <w:szCs w:val="22"/>
          <w:lang w:eastAsia="es-ES_tradnl"/>
        </w:rPr>
      </w:pPr>
    </w:p>
    <w:p w:rsidR="00CF73B8" w:rsidRDefault="00CF73B8" w:rsidP="00CF73B8">
      <w:pPr>
        <w:ind w:right="1"/>
        <w:jc w:val="both"/>
        <w:rPr>
          <w:rFonts w:cs="Times New Roman"/>
          <w:i/>
          <w:sz w:val="22"/>
          <w:szCs w:val="22"/>
          <w:lang w:eastAsia="es-ES_tradnl"/>
        </w:rPr>
      </w:pPr>
    </w:p>
    <w:p w:rsidR="00CF73B8" w:rsidRPr="00CF73B8" w:rsidRDefault="00CF73B8" w:rsidP="00CF73B8">
      <w:pPr>
        <w:ind w:right="1"/>
        <w:jc w:val="both"/>
        <w:rPr>
          <w:rFonts w:cs="Times New Roman"/>
          <w:sz w:val="22"/>
          <w:szCs w:val="22"/>
          <w:lang w:eastAsia="es-ES_tradnl"/>
        </w:rPr>
      </w:pPr>
    </w:p>
    <w:p w:rsidR="00CF73B8" w:rsidRPr="00CF73B8" w:rsidRDefault="00CF73B8" w:rsidP="00CF73B8">
      <w:pPr>
        <w:ind w:right="1"/>
        <w:jc w:val="both"/>
        <w:rPr>
          <w:rFonts w:cs="Times New Roman"/>
          <w:sz w:val="22"/>
          <w:szCs w:val="22"/>
          <w:lang w:eastAsia="es-ES_tradnl"/>
        </w:rPr>
      </w:pPr>
    </w:p>
    <w:p w:rsidR="00CF73B8" w:rsidRPr="00CF73B8" w:rsidRDefault="00CF73B8" w:rsidP="00CF73B8">
      <w:pPr>
        <w:spacing w:after="120"/>
        <w:jc w:val="both"/>
        <w:rPr>
          <w:rFonts w:cs="Times New Roman"/>
          <w:lang w:eastAsia="es-ES_tradnl"/>
        </w:rPr>
      </w:pPr>
      <w:r w:rsidRPr="00CF73B8">
        <w:rPr>
          <w:rFonts w:cs="Times New Roman"/>
          <w:b/>
          <w:color w:val="0070C0"/>
          <w:lang w:eastAsia="es-ES_tradnl"/>
        </w:rPr>
        <w:lastRenderedPageBreak/>
        <w:t>Criterio 1.2.2.- Visitas durante el periodo de garantía de la obra.</w:t>
      </w:r>
    </w:p>
    <w:tbl>
      <w:tblPr>
        <w:tblW w:w="7785" w:type="dxa"/>
        <w:tblInd w:w="7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65"/>
        <w:gridCol w:w="1920"/>
      </w:tblGrid>
      <w:tr w:rsidR="00CF73B8" w:rsidRPr="00CF73B8" w:rsidTr="00CF73B8">
        <w:tc>
          <w:tcPr>
            <w:tcW w:w="5865"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vAlign w:val="center"/>
          </w:tcPr>
          <w:p w:rsidR="00CF73B8" w:rsidRPr="00CF73B8" w:rsidRDefault="00CF73B8" w:rsidP="00CF73B8">
            <w:pPr>
              <w:rPr>
                <w:rFonts w:cs="Times New Roman"/>
                <w:lang w:eastAsia="es-ES_tradnl"/>
              </w:rPr>
            </w:pPr>
            <w:r w:rsidRPr="00CF73B8">
              <w:rPr>
                <w:rFonts w:cs="Times New Roman"/>
                <w:lang w:eastAsia="es-ES_tradnl"/>
              </w:rPr>
              <w:t>Se realizarán visitas anuales durante el periodo de garantía de obra ofertado, para la verificación del estado de conservación y funcionamiento de la obra ejecutada. En cada una de las visitas anuales se realizará un informe técnico firmado por el responsable del contrato, o persona que la sustituya en caso de ausencia.</w:t>
            </w:r>
          </w:p>
        </w:tc>
        <w:tc>
          <w:tcPr>
            <w:tcW w:w="1920"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vAlign w:val="center"/>
          </w:tcPr>
          <w:p w:rsidR="00CF73B8" w:rsidRPr="00CF73B8" w:rsidRDefault="00CF73B8" w:rsidP="00CF73B8">
            <w:pPr>
              <w:jc w:val="center"/>
              <w:rPr>
                <w:rFonts w:cs="Times New Roman"/>
                <w:b/>
                <w:lang w:eastAsia="es-ES_tradnl"/>
              </w:rPr>
            </w:pPr>
            <w:r w:rsidRPr="00CF73B8">
              <w:rPr>
                <w:rFonts w:ascii="MS Gothic" w:eastAsia="MS Gothic" w:hAnsi="MS Gothic" w:cs="MS Gothic" w:hint="eastAsia"/>
                <w:b/>
                <w:lang w:eastAsia="es-ES_tradnl"/>
              </w:rPr>
              <w:t>☐</w:t>
            </w:r>
            <w:r w:rsidRPr="00CF73B8">
              <w:rPr>
                <w:rFonts w:cs="Times New Roman"/>
                <w:b/>
                <w:lang w:eastAsia="es-ES_tradnl"/>
              </w:rPr>
              <w:t xml:space="preserve"> S</w:t>
            </w:r>
            <w:r w:rsidRPr="00CF73B8">
              <w:rPr>
                <w:b/>
                <w:lang w:eastAsia="es-ES_tradnl"/>
              </w:rPr>
              <w:t>í</w:t>
            </w:r>
            <w:r w:rsidRPr="00CF73B8">
              <w:rPr>
                <w:rFonts w:cs="Times New Roman"/>
                <w:b/>
                <w:lang w:eastAsia="es-ES_tradnl"/>
              </w:rPr>
              <w:t xml:space="preserve">      </w:t>
            </w:r>
            <w:r w:rsidRPr="00CF73B8">
              <w:rPr>
                <w:rFonts w:ascii="MS Gothic" w:eastAsia="MS Gothic" w:hAnsi="MS Gothic" w:cs="MS Gothic" w:hint="eastAsia"/>
                <w:b/>
                <w:lang w:eastAsia="es-ES_tradnl"/>
              </w:rPr>
              <w:t>☐</w:t>
            </w:r>
            <w:r w:rsidRPr="00CF73B8">
              <w:rPr>
                <w:rFonts w:cs="Times New Roman"/>
                <w:b/>
                <w:lang w:eastAsia="es-ES_tradnl"/>
              </w:rPr>
              <w:t xml:space="preserve"> No</w:t>
            </w:r>
          </w:p>
        </w:tc>
      </w:tr>
    </w:tbl>
    <w:p w:rsidR="00CF73B8" w:rsidRPr="00CF73B8" w:rsidRDefault="00CF73B8" w:rsidP="00CF73B8">
      <w:pPr>
        <w:jc w:val="both"/>
        <w:rPr>
          <w:rFonts w:cs="Times New Roman"/>
          <w:lang w:eastAsia="es-ES_tradnl"/>
        </w:rPr>
      </w:pPr>
    </w:p>
    <w:sdt>
      <w:sdtPr>
        <w:rPr>
          <w:rFonts w:cs="Times New Roman"/>
          <w:lang w:eastAsia="es-ES_tradnl"/>
        </w:rPr>
        <w:tag w:val="goog_rdk_4"/>
        <w:id w:val="-1717880599"/>
      </w:sdtPr>
      <w:sdtContent>
        <w:p w:rsidR="00CF73B8" w:rsidRPr="00CF73B8" w:rsidRDefault="00CF73B8" w:rsidP="00CF73B8">
          <w:pPr>
            <w:jc w:val="both"/>
            <w:rPr>
              <w:rFonts w:cs="Times New Roman"/>
              <w:b/>
              <w:color w:val="0070C0"/>
              <w:lang w:eastAsia="es-ES_tradnl"/>
            </w:rPr>
          </w:pPr>
          <w:r w:rsidRPr="00CF73B8">
            <w:rPr>
              <w:rFonts w:cs="Times New Roman"/>
              <w:b/>
              <w:color w:val="0070C0"/>
              <w:lang w:eastAsia="es-ES_tradnl"/>
            </w:rPr>
            <w:t>Criterio 1.3.- MEJORAS DE CARÁCTER MEDIOAMBIENTAL.</w:t>
          </w:r>
        </w:p>
      </w:sdtContent>
    </w:sdt>
    <w:p w:rsidR="00CF73B8" w:rsidRPr="00CF73B8" w:rsidRDefault="00CF73B8" w:rsidP="00CF73B8">
      <w:pPr>
        <w:spacing w:after="200"/>
        <w:ind w:right="1"/>
        <w:jc w:val="both"/>
        <w:rPr>
          <w:rFonts w:cs="Times New Roman"/>
          <w:sz w:val="22"/>
          <w:szCs w:val="22"/>
          <w:lang w:eastAsia="es-ES_tradnl"/>
        </w:rPr>
      </w:pPr>
    </w:p>
    <w:sdt>
      <w:sdtPr>
        <w:rPr>
          <w:rFonts w:cs="Times New Roman"/>
          <w:lang w:eastAsia="es-ES_tradnl"/>
        </w:rPr>
        <w:tag w:val="goog_rdk_5"/>
        <w:id w:val="-1496412588"/>
      </w:sdtPr>
      <w:sdtContent>
        <w:p w:rsidR="00CF73B8" w:rsidRPr="00CF73B8" w:rsidRDefault="00CF73B8" w:rsidP="00CF73B8">
          <w:pPr>
            <w:spacing w:after="200"/>
            <w:rPr>
              <w:rFonts w:cs="Times New Roman"/>
              <w:lang w:eastAsia="es-ES_tradnl"/>
            </w:rPr>
          </w:pPr>
          <w:r w:rsidRPr="00CF73B8">
            <w:rPr>
              <w:rFonts w:cs="Times New Roman"/>
              <w:b/>
              <w:color w:val="0070C0"/>
              <w:lang w:eastAsia="es-ES_tradnl"/>
            </w:rPr>
            <w:t>Criterio 1.3.1.- Minimización de generación de residuos.</w:t>
          </w:r>
        </w:p>
      </w:sdtContent>
    </w:sdt>
    <w:tbl>
      <w:tblPr>
        <w:tblW w:w="7785" w:type="dxa"/>
        <w:tblInd w:w="7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865"/>
        <w:gridCol w:w="1920"/>
      </w:tblGrid>
      <w:tr w:rsidR="00CF73B8" w:rsidRPr="00CF73B8" w:rsidTr="00CF73B8">
        <w:tc>
          <w:tcPr>
            <w:tcW w:w="5865"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vAlign w:val="center"/>
          </w:tcPr>
          <w:p w:rsidR="00CF73B8" w:rsidRPr="00CF73B8" w:rsidRDefault="00CF73B8" w:rsidP="00CF73B8">
            <w:pPr>
              <w:rPr>
                <w:rFonts w:cs="Times New Roman"/>
                <w:lang w:eastAsia="es-ES_tradnl"/>
              </w:rPr>
            </w:pPr>
            <w:r w:rsidRPr="00CF73B8">
              <w:rPr>
                <w:rFonts w:cs="Times New Roman"/>
                <w:lang w:eastAsia="es-ES_tradnl"/>
              </w:rPr>
              <w:t>En la gestión de los residuos previstos en obra se garantizará que, al menos, un 75% de los Residuos de Construcción y Demolición (RCD), así como de sus instalaciones o componentes constructivos, serán reciclados y/o reutilizados para otros fines.</w:t>
            </w:r>
          </w:p>
        </w:tc>
        <w:tc>
          <w:tcPr>
            <w:tcW w:w="1920" w:type="dxa"/>
            <w:tcBorders>
              <w:top w:val="dotted" w:sz="8" w:space="0" w:color="000000"/>
              <w:left w:val="dotted" w:sz="8" w:space="0" w:color="000000"/>
              <w:bottom w:val="dotted" w:sz="8" w:space="0" w:color="000000"/>
              <w:right w:val="dotted" w:sz="8" w:space="0" w:color="000000"/>
            </w:tcBorders>
            <w:shd w:val="clear" w:color="auto" w:fill="auto"/>
            <w:tcMar>
              <w:top w:w="100" w:type="dxa"/>
              <w:left w:w="100" w:type="dxa"/>
              <w:bottom w:w="100" w:type="dxa"/>
              <w:right w:w="100" w:type="dxa"/>
            </w:tcMar>
            <w:vAlign w:val="center"/>
          </w:tcPr>
          <w:p w:rsidR="00CF73B8" w:rsidRPr="00CF73B8" w:rsidRDefault="00CF73B8" w:rsidP="00CF73B8">
            <w:pPr>
              <w:jc w:val="center"/>
              <w:rPr>
                <w:rFonts w:cs="Times New Roman"/>
                <w:b/>
                <w:lang w:eastAsia="es-ES_tradnl"/>
              </w:rPr>
            </w:pPr>
            <w:r w:rsidRPr="00CF73B8">
              <w:rPr>
                <w:rFonts w:ascii="MS Gothic" w:eastAsia="MS Gothic" w:hAnsi="MS Gothic" w:cs="MS Gothic" w:hint="eastAsia"/>
                <w:b/>
                <w:lang w:eastAsia="es-ES_tradnl"/>
              </w:rPr>
              <w:t>☐</w:t>
            </w:r>
            <w:r w:rsidRPr="00CF73B8">
              <w:rPr>
                <w:rFonts w:cs="Times New Roman"/>
                <w:b/>
                <w:lang w:eastAsia="es-ES_tradnl"/>
              </w:rPr>
              <w:t xml:space="preserve"> S</w:t>
            </w:r>
            <w:r w:rsidRPr="00CF73B8">
              <w:rPr>
                <w:b/>
                <w:lang w:eastAsia="es-ES_tradnl"/>
              </w:rPr>
              <w:t>í</w:t>
            </w:r>
            <w:r w:rsidRPr="00CF73B8">
              <w:rPr>
                <w:rFonts w:cs="Times New Roman"/>
                <w:b/>
                <w:lang w:eastAsia="es-ES_tradnl"/>
              </w:rPr>
              <w:t xml:space="preserve">      </w:t>
            </w:r>
            <w:r w:rsidRPr="00CF73B8">
              <w:rPr>
                <w:rFonts w:ascii="MS Gothic" w:eastAsia="MS Gothic" w:hAnsi="MS Gothic" w:cs="MS Gothic" w:hint="eastAsia"/>
                <w:b/>
                <w:lang w:eastAsia="es-ES_tradnl"/>
              </w:rPr>
              <w:t>☐</w:t>
            </w:r>
            <w:r w:rsidRPr="00CF73B8">
              <w:rPr>
                <w:rFonts w:cs="Times New Roman"/>
                <w:b/>
                <w:lang w:eastAsia="es-ES_tradnl"/>
              </w:rPr>
              <w:t xml:space="preserve"> No</w:t>
            </w:r>
          </w:p>
        </w:tc>
      </w:tr>
    </w:tbl>
    <w:p w:rsidR="00CF73B8" w:rsidRPr="00CF73B8" w:rsidRDefault="00CF73B8" w:rsidP="00CF73B8">
      <w:pPr>
        <w:spacing w:after="200"/>
        <w:rPr>
          <w:rFonts w:cs="Times New Roman"/>
          <w:highlight w:val="yellow"/>
          <w:lang w:eastAsia="es-ES_tradnl"/>
        </w:rPr>
      </w:pPr>
    </w:p>
    <w:p w:rsidR="00CF73B8" w:rsidRPr="00CF73B8" w:rsidRDefault="00CF73B8" w:rsidP="00CF73B8">
      <w:pPr>
        <w:spacing w:after="200"/>
        <w:rPr>
          <w:rFonts w:cs="Times New Roman"/>
          <w:lang w:eastAsia="es-ES_tradnl"/>
        </w:rPr>
      </w:pPr>
    </w:p>
    <w:p w:rsidR="00CF73B8" w:rsidRPr="00CF73B8" w:rsidRDefault="00CF73B8" w:rsidP="00CF73B8">
      <w:pPr>
        <w:spacing w:after="200"/>
        <w:rPr>
          <w:rFonts w:cs="Times New Roman"/>
          <w:b/>
          <w:color w:val="0070C0"/>
          <w:lang w:eastAsia="es-ES_tradnl"/>
        </w:rPr>
      </w:pPr>
    </w:p>
    <w:p w:rsidR="00CF73B8" w:rsidRPr="00CF73B8" w:rsidRDefault="00CF73B8" w:rsidP="00CF73B8">
      <w:pPr>
        <w:ind w:right="1"/>
        <w:jc w:val="both"/>
        <w:rPr>
          <w:rFonts w:cs="Times New Roman"/>
          <w:sz w:val="22"/>
          <w:szCs w:val="22"/>
          <w:lang w:eastAsia="es-ES_tradnl"/>
        </w:rPr>
      </w:pPr>
    </w:p>
    <w:p w:rsidR="00CF73B8" w:rsidRPr="00CF73B8" w:rsidRDefault="00CF73B8" w:rsidP="00CF73B8">
      <w:pPr>
        <w:ind w:right="1"/>
        <w:jc w:val="both"/>
        <w:rPr>
          <w:rFonts w:cs="Times New Roman"/>
          <w:sz w:val="22"/>
          <w:szCs w:val="22"/>
          <w:lang w:eastAsia="es-ES_tradnl"/>
        </w:rPr>
      </w:pPr>
    </w:p>
    <w:p w:rsidR="00DF1BFB" w:rsidRDefault="00DF1BFB">
      <w:pPr>
        <w:ind w:right="1"/>
        <w:jc w:val="both"/>
        <w:rPr>
          <w:i/>
          <w:sz w:val="22"/>
          <w:szCs w:val="22"/>
        </w:rPr>
      </w:pPr>
    </w:p>
    <w:p w:rsidR="00DF1BFB" w:rsidRDefault="00DF1BFB">
      <w:pPr>
        <w:ind w:right="1"/>
        <w:jc w:val="both"/>
        <w:rPr>
          <w:i/>
          <w:sz w:val="22"/>
          <w:szCs w:val="22"/>
        </w:rPr>
      </w:pPr>
    </w:p>
    <w:p w:rsidR="00DF1BFB" w:rsidRDefault="00DF1BFB">
      <w:pPr>
        <w:ind w:right="1"/>
        <w:jc w:val="both"/>
        <w:rPr>
          <w:i/>
          <w:sz w:val="22"/>
          <w:szCs w:val="22"/>
        </w:rPr>
      </w:pPr>
    </w:p>
    <w:p w:rsidR="00DF1BFB" w:rsidRDefault="00DF1BFB">
      <w:pPr>
        <w:ind w:right="1"/>
        <w:jc w:val="both"/>
        <w:rPr>
          <w:i/>
          <w:sz w:val="22"/>
          <w:szCs w:val="22"/>
        </w:rPr>
      </w:pPr>
    </w:p>
    <w:p w:rsidR="00DF1BFB" w:rsidRDefault="00CF73B8">
      <w:pPr>
        <w:ind w:right="1"/>
        <w:jc w:val="both"/>
        <w:rPr>
          <w:i/>
          <w:sz w:val="22"/>
          <w:szCs w:val="22"/>
        </w:rPr>
      </w:pPr>
      <w:r>
        <w:rPr>
          <w:sz w:val="22"/>
          <w:szCs w:val="22"/>
        </w:rPr>
        <w:t>En ...................................., a ....... de ................... de 20__</w:t>
      </w:r>
    </w:p>
    <w:p w:rsidR="00DF1BFB" w:rsidRDefault="00DF1BFB">
      <w:pPr>
        <w:ind w:right="1"/>
        <w:jc w:val="both"/>
        <w:rPr>
          <w:i/>
          <w:sz w:val="22"/>
          <w:szCs w:val="22"/>
        </w:rPr>
      </w:pPr>
    </w:p>
    <w:p w:rsidR="00DF1BFB" w:rsidRDefault="00CF73B8">
      <w:pPr>
        <w:ind w:right="1"/>
        <w:jc w:val="both"/>
        <w:rPr>
          <w:i/>
          <w:sz w:val="22"/>
          <w:szCs w:val="22"/>
        </w:rPr>
      </w:pPr>
      <w:r>
        <w:rPr>
          <w:sz w:val="22"/>
          <w:szCs w:val="22"/>
        </w:rPr>
        <w:t>PRESIDENCIA DE LA MESA DE CONTRATACIÓN.</w:t>
      </w:r>
    </w:p>
    <w:p w:rsidR="00DF1BFB" w:rsidRDefault="00CF73B8">
      <w:pPr>
        <w:ind w:right="1"/>
        <w:jc w:val="both"/>
        <w:rPr>
          <w:i/>
        </w:rPr>
      </w:pPr>
      <w:r>
        <w:rPr>
          <w:sz w:val="22"/>
          <w:szCs w:val="22"/>
        </w:rPr>
        <w:t>ASEPEYO</w:t>
      </w: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tbl>
      <w:tblPr>
        <w:tblStyle w:val="affffffff7"/>
        <w:tblW w:w="9606" w:type="dxa"/>
        <w:tblInd w:w="0" w:type="dxa"/>
        <w:tblLayout w:type="fixed"/>
        <w:tblLook w:val="0000" w:firstRow="0" w:lastRow="0" w:firstColumn="0" w:lastColumn="0" w:noHBand="0" w:noVBand="0"/>
      </w:tblPr>
      <w:tblGrid>
        <w:gridCol w:w="9606"/>
      </w:tblGrid>
      <w:tr w:rsidR="00DF1BFB" w:rsidTr="008318C6">
        <w:trPr>
          <w:trHeight w:val="348"/>
        </w:trPr>
        <w:tc>
          <w:tcPr>
            <w:tcW w:w="9606" w:type="dxa"/>
            <w:shd w:val="clear" w:color="auto" w:fill="00B0F0"/>
          </w:tcPr>
          <w:p w:rsidR="00DF1BFB" w:rsidRDefault="00CF73B8">
            <w:pPr>
              <w:pBdr>
                <w:top w:val="nil"/>
                <w:left w:val="nil"/>
                <w:bottom w:val="nil"/>
                <w:right w:val="nil"/>
                <w:between w:val="nil"/>
              </w:pBdr>
              <w:jc w:val="center"/>
              <w:rPr>
                <w:b/>
                <w:i/>
                <w:color w:val="FFFFFF"/>
                <w:sz w:val="24"/>
                <w:szCs w:val="24"/>
              </w:rPr>
            </w:pPr>
            <w:bookmarkStart w:id="8" w:name="bookmark=id.1fob9te" w:colFirst="0" w:colLast="0"/>
            <w:bookmarkEnd w:id="8"/>
            <w:r>
              <w:rPr>
                <w:b/>
                <w:color w:val="FFFFFF"/>
                <w:sz w:val="24"/>
                <w:szCs w:val="24"/>
              </w:rPr>
              <w:t>Anexo VI</w:t>
            </w:r>
          </w:p>
          <w:p w:rsidR="00DF1BFB" w:rsidRDefault="00CF73B8">
            <w:pPr>
              <w:pBdr>
                <w:top w:val="nil"/>
                <w:left w:val="nil"/>
                <w:bottom w:val="nil"/>
                <w:right w:val="nil"/>
                <w:between w:val="nil"/>
              </w:pBdr>
              <w:jc w:val="center"/>
              <w:rPr>
                <w:b/>
                <w:i/>
                <w:color w:val="FFFFFF"/>
                <w:sz w:val="24"/>
                <w:szCs w:val="24"/>
              </w:rPr>
            </w:pPr>
            <w:r>
              <w:rPr>
                <w:b/>
                <w:color w:val="FFFFFF"/>
                <w:sz w:val="24"/>
                <w:szCs w:val="24"/>
              </w:rPr>
              <w:t xml:space="preserve">Condiciones especiales de ejecución </w:t>
            </w:r>
          </w:p>
        </w:tc>
      </w:tr>
    </w:tbl>
    <w:p w:rsidR="00DF1BFB" w:rsidRDefault="00DF1BFB">
      <w:pPr>
        <w:pBdr>
          <w:top w:val="nil"/>
          <w:left w:val="nil"/>
          <w:bottom w:val="nil"/>
          <w:right w:val="nil"/>
          <w:between w:val="nil"/>
        </w:pBdr>
        <w:jc w:val="both"/>
        <w:rPr>
          <w:b/>
          <w:i/>
          <w:color w:val="000080"/>
          <w:sz w:val="22"/>
          <w:szCs w:val="22"/>
        </w:rPr>
      </w:pPr>
    </w:p>
    <w:p w:rsidR="00DF1BFB" w:rsidRDefault="00DF1BFB">
      <w:pPr>
        <w:pBdr>
          <w:top w:val="nil"/>
          <w:left w:val="nil"/>
          <w:bottom w:val="nil"/>
          <w:right w:val="nil"/>
          <w:between w:val="nil"/>
        </w:pBdr>
        <w:jc w:val="both"/>
        <w:rPr>
          <w:b/>
          <w:i/>
          <w:sz w:val="22"/>
          <w:szCs w:val="22"/>
        </w:rPr>
      </w:pPr>
    </w:p>
    <w:p w:rsidR="00DF1BFB" w:rsidRDefault="00CF73B8">
      <w:pPr>
        <w:pBdr>
          <w:top w:val="nil"/>
          <w:left w:val="nil"/>
          <w:bottom w:val="nil"/>
          <w:right w:val="nil"/>
          <w:between w:val="nil"/>
        </w:pBdr>
        <w:jc w:val="both"/>
        <w:rPr>
          <w:i/>
          <w:sz w:val="22"/>
          <w:szCs w:val="22"/>
        </w:rPr>
      </w:pPr>
      <w:r>
        <w:rPr>
          <w:sz w:val="22"/>
          <w:szCs w:val="22"/>
        </w:rPr>
        <w:t>1.-La ejecución del contrato se sujetará a la siguiente condición de carácter social:</w:t>
      </w:r>
    </w:p>
    <w:p w:rsidR="00DF1BFB" w:rsidRDefault="00DF1BFB">
      <w:pPr>
        <w:pBdr>
          <w:top w:val="nil"/>
          <w:left w:val="nil"/>
          <w:bottom w:val="nil"/>
          <w:right w:val="nil"/>
          <w:between w:val="nil"/>
        </w:pBdr>
        <w:jc w:val="both"/>
        <w:rPr>
          <w:i/>
          <w:sz w:val="22"/>
          <w:szCs w:val="22"/>
        </w:rPr>
      </w:pPr>
    </w:p>
    <w:p w:rsidR="00DF1BFB" w:rsidRDefault="00CF73B8">
      <w:pPr>
        <w:pBdr>
          <w:top w:val="nil"/>
          <w:left w:val="nil"/>
          <w:bottom w:val="nil"/>
          <w:right w:val="nil"/>
          <w:between w:val="nil"/>
        </w:pBdr>
        <w:jc w:val="both"/>
        <w:rPr>
          <w:i/>
        </w:rPr>
      </w:pPr>
      <w:r>
        <w:rPr>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DF1BFB" w:rsidRDefault="00DF1BFB">
      <w:pPr>
        <w:jc w:val="both"/>
        <w:rPr>
          <w:i/>
        </w:rPr>
      </w:pPr>
    </w:p>
    <w:p w:rsidR="00DF1BFB" w:rsidRDefault="00CF73B8">
      <w:pPr>
        <w:numPr>
          <w:ilvl w:val="0"/>
          <w:numId w:val="5"/>
        </w:numPr>
        <w:jc w:val="both"/>
        <w:rPr>
          <w:rFonts w:eastAsia="Arial"/>
          <w:i/>
          <w:sz w:val="22"/>
          <w:szCs w:val="22"/>
        </w:rPr>
      </w:pPr>
      <w:r>
        <w:rPr>
          <w:sz w:val="22"/>
          <w:szCs w:val="22"/>
        </w:rPr>
        <w:t>Flexibilidad de los horarios laborales de entrada y salida en el trabajo y de las pausas o descanso para la comida, café, etc.</w:t>
      </w:r>
    </w:p>
    <w:p w:rsidR="00DF1BFB" w:rsidRDefault="00DF1BFB">
      <w:pPr>
        <w:ind w:hanging="2"/>
        <w:jc w:val="both"/>
        <w:rPr>
          <w:i/>
          <w:sz w:val="22"/>
          <w:szCs w:val="22"/>
        </w:rPr>
      </w:pPr>
    </w:p>
    <w:p w:rsidR="00DF1BFB" w:rsidRDefault="00CF73B8">
      <w:pPr>
        <w:numPr>
          <w:ilvl w:val="0"/>
          <w:numId w:val="5"/>
        </w:numPr>
        <w:jc w:val="both"/>
        <w:rPr>
          <w:rFonts w:eastAsia="Arial"/>
          <w:i/>
          <w:sz w:val="22"/>
          <w:szCs w:val="22"/>
        </w:rPr>
      </w:pPr>
      <w:r>
        <w:rPr>
          <w:sz w:val="22"/>
          <w:szCs w:val="22"/>
        </w:rPr>
        <w:t xml:space="preserve">Adecuación de los horarios a los ritmos cotidianos de las personas: medida de  adecuación  de los horarios laborales a los horarios de los transportes, de las escuelas, de los comercios, etc. </w:t>
      </w:r>
    </w:p>
    <w:p w:rsidR="00DF1BFB" w:rsidRDefault="00DF1BFB">
      <w:pPr>
        <w:ind w:hanging="2"/>
        <w:jc w:val="both"/>
        <w:rPr>
          <w:i/>
          <w:sz w:val="22"/>
          <w:szCs w:val="22"/>
        </w:rPr>
      </w:pPr>
    </w:p>
    <w:p w:rsidR="00DF1BFB" w:rsidRDefault="00CF73B8">
      <w:pPr>
        <w:numPr>
          <w:ilvl w:val="0"/>
          <w:numId w:val="5"/>
        </w:numPr>
        <w:jc w:val="both"/>
        <w:rPr>
          <w:rFonts w:eastAsia="Arial"/>
          <w:i/>
          <w:sz w:val="22"/>
          <w:szCs w:val="22"/>
        </w:rPr>
      </w:pPr>
      <w:r>
        <w:rPr>
          <w:sz w:val="22"/>
          <w:szCs w:val="22"/>
        </w:rPr>
        <w:t>Teletrabajo: trabajo a distancia sin estar de forma permanente en el puesto de trabajo y haciendo uso de las nuevas tecnologías.</w:t>
      </w:r>
    </w:p>
    <w:p w:rsidR="00DF1BFB" w:rsidRDefault="00DF1BFB">
      <w:pPr>
        <w:ind w:hanging="2"/>
        <w:jc w:val="both"/>
        <w:rPr>
          <w:i/>
          <w:sz w:val="22"/>
          <w:szCs w:val="22"/>
        </w:rPr>
      </w:pPr>
    </w:p>
    <w:p w:rsidR="00DF1BFB" w:rsidRDefault="00CF73B8">
      <w:pPr>
        <w:numPr>
          <w:ilvl w:val="0"/>
          <w:numId w:val="5"/>
        </w:numPr>
        <w:jc w:val="both"/>
        <w:rPr>
          <w:rFonts w:eastAsia="Arial"/>
          <w:i/>
          <w:sz w:val="22"/>
          <w:szCs w:val="22"/>
        </w:rPr>
      </w:pPr>
      <w:r>
        <w:rPr>
          <w:sz w:val="22"/>
          <w:szCs w:val="22"/>
        </w:rPr>
        <w:t>Apoyo económico para sufragar gastos de escuelas infantiles y de otros centros de atención a personas dependientes.</w:t>
      </w:r>
    </w:p>
    <w:p w:rsidR="00DF1BFB" w:rsidRDefault="00DF1BFB">
      <w:pPr>
        <w:ind w:hanging="2"/>
        <w:jc w:val="both"/>
        <w:rPr>
          <w:i/>
          <w:sz w:val="22"/>
          <w:szCs w:val="22"/>
        </w:rPr>
      </w:pPr>
    </w:p>
    <w:p w:rsidR="00DF1BFB" w:rsidRDefault="00CF73B8">
      <w:pPr>
        <w:numPr>
          <w:ilvl w:val="0"/>
          <w:numId w:val="5"/>
        </w:numPr>
        <w:jc w:val="both"/>
        <w:rPr>
          <w:rFonts w:eastAsia="Arial"/>
          <w:i/>
          <w:sz w:val="22"/>
          <w:szCs w:val="22"/>
        </w:rPr>
      </w:pPr>
      <w:r>
        <w:rPr>
          <w:sz w:val="22"/>
          <w:szCs w:val="22"/>
        </w:rPr>
        <w:t>Realización de la formación interna de la organización en horario laboral, o bien, en parte de éste.</w:t>
      </w:r>
    </w:p>
    <w:p w:rsidR="00DF1BFB" w:rsidRDefault="00DF1BFB">
      <w:pPr>
        <w:ind w:left="718"/>
        <w:jc w:val="both"/>
        <w:rPr>
          <w:i/>
          <w:sz w:val="22"/>
          <w:szCs w:val="22"/>
        </w:rPr>
      </w:pPr>
    </w:p>
    <w:p w:rsidR="00DF1BFB" w:rsidRDefault="00CF73B8">
      <w:pPr>
        <w:numPr>
          <w:ilvl w:val="0"/>
          <w:numId w:val="5"/>
        </w:numPr>
        <w:jc w:val="both"/>
        <w:rPr>
          <w:rFonts w:eastAsia="Arial"/>
          <w:i/>
          <w:sz w:val="22"/>
          <w:szCs w:val="22"/>
        </w:rPr>
      </w:pPr>
      <w:r>
        <w:rPr>
          <w:sz w:val="22"/>
          <w:szCs w:val="22"/>
        </w:rPr>
        <w:t>No establecer  reuniones en tiempos límites de descanso</w:t>
      </w:r>
    </w:p>
    <w:p w:rsidR="00DF1BFB" w:rsidRDefault="00DF1BFB">
      <w:pPr>
        <w:ind w:firstLine="720"/>
        <w:jc w:val="both"/>
        <w:rPr>
          <w:i/>
          <w:sz w:val="22"/>
          <w:szCs w:val="22"/>
        </w:rPr>
      </w:pPr>
    </w:p>
    <w:p w:rsidR="00DF1BFB" w:rsidRDefault="00CF73B8">
      <w:pPr>
        <w:jc w:val="both"/>
        <w:rPr>
          <w:i/>
          <w:sz w:val="22"/>
          <w:szCs w:val="22"/>
        </w:rPr>
      </w:pPr>
      <w:r>
        <w:rPr>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DF1BFB" w:rsidRDefault="00DF1BFB">
      <w:pPr>
        <w:jc w:val="both"/>
        <w:rPr>
          <w:i/>
          <w:sz w:val="22"/>
          <w:szCs w:val="22"/>
        </w:rPr>
      </w:pPr>
    </w:p>
    <w:p w:rsidR="00DF1BFB" w:rsidRDefault="00CF73B8">
      <w:pPr>
        <w:jc w:val="both"/>
        <w:rPr>
          <w:i/>
          <w:sz w:val="22"/>
          <w:szCs w:val="22"/>
        </w:rPr>
      </w:pPr>
      <w:r>
        <w:rPr>
          <w:sz w:val="22"/>
          <w:szCs w:val="22"/>
        </w:rPr>
        <w:t>El incumplimiento de esta condición especial de ejecución dará lugar a la imposición de penalidades en los términos del artículo 192.1 de la LCSP.</w:t>
      </w:r>
    </w:p>
    <w:p w:rsidR="00DF1BFB" w:rsidRDefault="00DF1BFB">
      <w:pPr>
        <w:jc w:val="both"/>
        <w:rPr>
          <w:i/>
          <w:sz w:val="22"/>
          <w:szCs w:val="22"/>
        </w:rPr>
      </w:pPr>
    </w:p>
    <w:p w:rsidR="00DF1BFB" w:rsidRDefault="00CF73B8">
      <w:pPr>
        <w:jc w:val="both"/>
        <w:rPr>
          <w:i/>
          <w:sz w:val="22"/>
          <w:szCs w:val="22"/>
        </w:rPr>
      </w:pPr>
      <w:r>
        <w:rPr>
          <w:sz w:val="22"/>
          <w:szCs w:val="22"/>
        </w:rPr>
        <w:t>2.- Si la ejecución del contrato implica la cesión de datos de carácter personal , la empresa</w:t>
      </w:r>
    </w:p>
    <w:p w:rsidR="00DF1BFB" w:rsidRDefault="00CF73B8">
      <w:pPr>
        <w:jc w:val="both"/>
        <w:rPr>
          <w:i/>
          <w:sz w:val="22"/>
          <w:szCs w:val="22"/>
        </w:rPr>
      </w:pPr>
      <w:r>
        <w:rPr>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DF1BFB" w:rsidRDefault="00DF1BFB">
      <w:pPr>
        <w:jc w:val="both"/>
        <w:rPr>
          <w:i/>
          <w:sz w:val="22"/>
          <w:szCs w:val="22"/>
        </w:rPr>
      </w:pPr>
    </w:p>
    <w:p w:rsidR="00DF1BFB" w:rsidRDefault="00CF73B8">
      <w:pPr>
        <w:jc w:val="both"/>
        <w:rPr>
          <w:sz w:val="22"/>
          <w:szCs w:val="22"/>
        </w:rPr>
      </w:pPr>
      <w:r>
        <w:rPr>
          <w:sz w:val="22"/>
          <w:szCs w:val="22"/>
        </w:rPr>
        <w:t>De acuerdo con lo establecido en el artículo 202.1 de la LCSP, esta obligación tiene el carácter de obligación contractual esencial de conformidad con lo dispuesto en la letra f) del apartado 1 del artículo 211.</w:t>
      </w:r>
    </w:p>
    <w:p w:rsidR="008318C6" w:rsidRDefault="008318C6">
      <w:pPr>
        <w:jc w:val="both"/>
        <w:rPr>
          <w:i/>
          <w:sz w:val="22"/>
          <w:szCs w:val="22"/>
        </w:rPr>
      </w:pPr>
    </w:p>
    <w:p w:rsidR="00DF1BFB" w:rsidRDefault="00DF1BFB">
      <w:pPr>
        <w:pBdr>
          <w:top w:val="nil"/>
          <w:left w:val="nil"/>
          <w:bottom w:val="nil"/>
          <w:right w:val="nil"/>
          <w:between w:val="nil"/>
        </w:pBdr>
        <w:jc w:val="both"/>
        <w:rPr>
          <w:sz w:val="18"/>
          <w:szCs w:val="18"/>
        </w:rPr>
      </w:pPr>
    </w:p>
    <w:p w:rsidR="00DF1BFB" w:rsidRDefault="00DF1BFB">
      <w:pPr>
        <w:pBdr>
          <w:top w:val="nil"/>
          <w:left w:val="nil"/>
          <w:bottom w:val="nil"/>
          <w:right w:val="nil"/>
          <w:between w:val="nil"/>
        </w:pBdr>
        <w:jc w:val="both"/>
        <w:rPr>
          <w:sz w:val="18"/>
          <w:szCs w:val="18"/>
        </w:rPr>
      </w:pPr>
    </w:p>
    <w:tbl>
      <w:tblPr>
        <w:tblStyle w:val="affffffff8"/>
        <w:tblW w:w="9464" w:type="dxa"/>
        <w:tblInd w:w="0" w:type="dxa"/>
        <w:tblLayout w:type="fixed"/>
        <w:tblLook w:val="0000" w:firstRow="0" w:lastRow="0" w:firstColumn="0" w:lastColumn="0" w:noHBand="0" w:noVBand="0"/>
      </w:tblPr>
      <w:tblGrid>
        <w:gridCol w:w="9464"/>
      </w:tblGrid>
      <w:tr w:rsidR="00DF1BFB" w:rsidTr="008318C6">
        <w:trPr>
          <w:trHeight w:val="348"/>
        </w:trPr>
        <w:tc>
          <w:tcPr>
            <w:tcW w:w="9464" w:type="dxa"/>
            <w:shd w:val="clear" w:color="auto" w:fill="00B0F0"/>
          </w:tcPr>
          <w:p w:rsidR="00DF1BFB" w:rsidRDefault="00CF73B8">
            <w:pPr>
              <w:pBdr>
                <w:top w:val="nil"/>
                <w:left w:val="nil"/>
                <w:bottom w:val="nil"/>
                <w:right w:val="nil"/>
                <w:between w:val="nil"/>
              </w:pBdr>
              <w:jc w:val="center"/>
              <w:rPr>
                <w:b/>
                <w:i/>
                <w:color w:val="FFFFFF"/>
                <w:sz w:val="24"/>
                <w:szCs w:val="24"/>
              </w:rPr>
            </w:pPr>
            <w:bookmarkStart w:id="9" w:name="bookmark=id.3znysh7" w:colFirst="0" w:colLast="0"/>
            <w:bookmarkEnd w:id="9"/>
            <w:r>
              <w:rPr>
                <w:b/>
                <w:color w:val="FFFFFF"/>
                <w:sz w:val="24"/>
                <w:szCs w:val="24"/>
              </w:rPr>
              <w:t>Anexo VII</w:t>
            </w:r>
          </w:p>
          <w:p w:rsidR="00DF1BFB" w:rsidRDefault="00CF73B8">
            <w:pPr>
              <w:pBdr>
                <w:top w:val="nil"/>
                <w:left w:val="nil"/>
                <w:bottom w:val="nil"/>
                <w:right w:val="nil"/>
                <w:between w:val="nil"/>
              </w:pBdr>
              <w:jc w:val="center"/>
              <w:rPr>
                <w:b/>
                <w:i/>
                <w:color w:val="FFFFFF"/>
                <w:sz w:val="24"/>
                <w:szCs w:val="24"/>
              </w:rPr>
            </w:pPr>
            <w:r>
              <w:rPr>
                <w:b/>
                <w:color w:val="FFFFFF"/>
                <w:sz w:val="24"/>
                <w:szCs w:val="24"/>
              </w:rPr>
              <w:t xml:space="preserve"> Documento Europeo Único de Contratación  </w:t>
            </w:r>
          </w:p>
        </w:tc>
      </w:tr>
    </w:tbl>
    <w:p w:rsidR="00DF1BFB" w:rsidRDefault="00DF1BFB">
      <w:pPr>
        <w:pBdr>
          <w:top w:val="nil"/>
          <w:left w:val="nil"/>
          <w:bottom w:val="nil"/>
          <w:right w:val="nil"/>
          <w:between w:val="nil"/>
        </w:pBdr>
        <w:jc w:val="both"/>
        <w:rPr>
          <w:b/>
          <w:i/>
          <w:color w:val="000080"/>
          <w:sz w:val="22"/>
          <w:szCs w:val="22"/>
        </w:rPr>
      </w:pPr>
    </w:p>
    <w:p w:rsidR="00DF1BFB" w:rsidRDefault="00DF1BFB">
      <w:pPr>
        <w:pBdr>
          <w:top w:val="nil"/>
          <w:left w:val="nil"/>
          <w:bottom w:val="nil"/>
          <w:right w:val="nil"/>
          <w:between w:val="nil"/>
        </w:pBdr>
        <w:jc w:val="both"/>
        <w:rPr>
          <w:b/>
          <w:color w:val="000080"/>
          <w:sz w:val="18"/>
          <w:szCs w:val="18"/>
        </w:rPr>
      </w:pPr>
    </w:p>
    <w:p w:rsidR="00DF1BFB" w:rsidRDefault="00CF73B8">
      <w:pPr>
        <w:pBdr>
          <w:top w:val="nil"/>
          <w:left w:val="nil"/>
          <w:bottom w:val="nil"/>
          <w:right w:val="nil"/>
          <w:between w:val="nil"/>
        </w:pBdr>
        <w:shd w:val="clear" w:color="auto" w:fill="FFFFFF"/>
        <w:ind w:left="-2" w:hanging="2"/>
        <w:jc w:val="both"/>
        <w:rPr>
          <w:i/>
          <w:color w:val="000000"/>
          <w:sz w:val="22"/>
          <w:szCs w:val="22"/>
        </w:rPr>
      </w:pPr>
      <w:r>
        <w:rPr>
          <w:color w:val="000000"/>
          <w:sz w:val="22"/>
          <w:szCs w:val="22"/>
        </w:rPr>
        <w:t>Para poder cumplimentar la declaración responsable deberá descargarse el archivo publicado en la ficha de la licitación de la Plataforma de Contratación del Sector Público. </w:t>
      </w: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sz w:val="18"/>
          <w:szCs w:val="18"/>
        </w:rPr>
      </w:pPr>
    </w:p>
    <w:p w:rsidR="00DF1BFB" w:rsidRDefault="00DF1BFB">
      <w:pPr>
        <w:pBdr>
          <w:top w:val="nil"/>
          <w:left w:val="nil"/>
          <w:bottom w:val="nil"/>
          <w:right w:val="nil"/>
          <w:between w:val="nil"/>
        </w:pBdr>
        <w:jc w:val="both"/>
        <w:rPr>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p w:rsidR="00DF1BFB" w:rsidRDefault="00DF1BFB">
      <w:pPr>
        <w:pBdr>
          <w:top w:val="nil"/>
          <w:left w:val="nil"/>
          <w:bottom w:val="nil"/>
          <w:right w:val="nil"/>
          <w:between w:val="nil"/>
        </w:pBdr>
        <w:jc w:val="both"/>
        <w:rPr>
          <w:color w:val="000000"/>
          <w:sz w:val="18"/>
          <w:szCs w:val="18"/>
        </w:rPr>
      </w:pPr>
    </w:p>
    <w:tbl>
      <w:tblPr>
        <w:tblStyle w:val="affffffff9"/>
        <w:tblW w:w="9464" w:type="dxa"/>
        <w:tblInd w:w="0" w:type="dxa"/>
        <w:tblLayout w:type="fixed"/>
        <w:tblLook w:val="0000" w:firstRow="0" w:lastRow="0" w:firstColumn="0" w:lastColumn="0" w:noHBand="0" w:noVBand="0"/>
      </w:tblPr>
      <w:tblGrid>
        <w:gridCol w:w="9464"/>
      </w:tblGrid>
      <w:tr w:rsidR="00DF1BFB" w:rsidTr="008318C6">
        <w:trPr>
          <w:trHeight w:val="566"/>
        </w:trPr>
        <w:tc>
          <w:tcPr>
            <w:tcW w:w="9464" w:type="dxa"/>
            <w:shd w:val="clear" w:color="auto" w:fill="00B0F0"/>
          </w:tcPr>
          <w:p w:rsidR="00DF1BFB" w:rsidRDefault="00CF73B8">
            <w:pPr>
              <w:pBdr>
                <w:top w:val="nil"/>
                <w:left w:val="nil"/>
                <w:bottom w:val="nil"/>
                <w:right w:val="nil"/>
                <w:between w:val="nil"/>
              </w:pBdr>
              <w:jc w:val="center"/>
              <w:rPr>
                <w:b/>
                <w:i/>
                <w:color w:val="FFFFFF"/>
                <w:sz w:val="24"/>
                <w:szCs w:val="24"/>
              </w:rPr>
            </w:pPr>
            <w:bookmarkStart w:id="10" w:name="bookmark=id.2et92p0" w:colFirst="0" w:colLast="0"/>
            <w:bookmarkEnd w:id="10"/>
            <w:r>
              <w:rPr>
                <w:b/>
                <w:color w:val="FFFFFF"/>
                <w:sz w:val="24"/>
                <w:szCs w:val="24"/>
              </w:rPr>
              <w:t>Anexo VIII</w:t>
            </w:r>
          </w:p>
          <w:p w:rsidR="00DF1BFB" w:rsidRDefault="00CF73B8">
            <w:pPr>
              <w:pBdr>
                <w:top w:val="nil"/>
                <w:left w:val="nil"/>
                <w:bottom w:val="nil"/>
                <w:right w:val="nil"/>
                <w:between w:val="nil"/>
              </w:pBdr>
              <w:jc w:val="center"/>
              <w:rPr>
                <w:b/>
                <w:i/>
                <w:color w:val="FFFFFF"/>
                <w:sz w:val="24"/>
                <w:szCs w:val="24"/>
              </w:rPr>
            </w:pPr>
            <w:r>
              <w:rPr>
                <w:b/>
                <w:color w:val="FFFFFF"/>
                <w:sz w:val="24"/>
                <w:szCs w:val="24"/>
              </w:rPr>
              <w:t xml:space="preserve">Penalidades   </w:t>
            </w:r>
          </w:p>
        </w:tc>
      </w:tr>
    </w:tbl>
    <w:p w:rsidR="00CF73B8" w:rsidRDefault="00CF73B8" w:rsidP="00CF73B8">
      <w:pPr>
        <w:jc w:val="both"/>
        <w:rPr>
          <w:color w:val="222222"/>
          <w:sz w:val="22"/>
          <w:szCs w:val="22"/>
        </w:rPr>
      </w:pPr>
    </w:p>
    <w:p w:rsidR="00CF73B8" w:rsidRDefault="00CF73B8" w:rsidP="00CF73B8">
      <w:pPr>
        <w:jc w:val="both"/>
        <w:rPr>
          <w:i/>
          <w:color w:val="222222"/>
          <w:sz w:val="22"/>
          <w:szCs w:val="22"/>
        </w:rPr>
      </w:pPr>
      <w:r>
        <w:rPr>
          <w:color w:val="222222"/>
          <w:sz w:val="22"/>
          <w:szCs w:val="22"/>
        </w:rPr>
        <w:t xml:space="preserve">La/s empresa/s contratistas/s podrá/n incurrir en los siguientes incumplimientos: </w:t>
      </w:r>
    </w:p>
    <w:p w:rsidR="00CF73B8" w:rsidRDefault="00CF73B8" w:rsidP="00CF73B8">
      <w:pPr>
        <w:jc w:val="both"/>
        <w:rPr>
          <w:b/>
          <w:i/>
          <w:color w:val="222222"/>
          <w:sz w:val="22"/>
          <w:szCs w:val="22"/>
        </w:rPr>
      </w:pPr>
    </w:p>
    <w:p w:rsidR="00CF73B8" w:rsidRDefault="00CF73B8" w:rsidP="00CF73B8">
      <w:pPr>
        <w:jc w:val="both"/>
        <w:rPr>
          <w:b/>
          <w:i/>
          <w:color w:val="222222"/>
          <w:sz w:val="22"/>
          <w:szCs w:val="22"/>
        </w:rPr>
      </w:pPr>
      <w:r>
        <w:rPr>
          <w:b/>
          <w:color w:val="222222"/>
          <w:sz w:val="22"/>
          <w:szCs w:val="22"/>
        </w:rPr>
        <w:t>INCUMPLIMIENTOS LEVES</w:t>
      </w:r>
    </w:p>
    <w:p w:rsidR="00CF73B8" w:rsidRDefault="00CF73B8" w:rsidP="00CF73B8">
      <w:pPr>
        <w:jc w:val="both"/>
        <w:rPr>
          <w:i/>
          <w:color w:val="222222"/>
          <w:sz w:val="22"/>
          <w:szCs w:val="22"/>
        </w:rPr>
      </w:pPr>
    </w:p>
    <w:p w:rsidR="00CF73B8" w:rsidRDefault="00CF73B8" w:rsidP="00CF73B8">
      <w:pPr>
        <w:numPr>
          <w:ilvl w:val="0"/>
          <w:numId w:val="20"/>
        </w:numPr>
        <w:spacing w:after="200"/>
        <w:jc w:val="both"/>
        <w:rPr>
          <w:i/>
          <w:sz w:val="22"/>
          <w:szCs w:val="22"/>
        </w:rPr>
      </w:pPr>
      <w:r>
        <w:rPr>
          <w:sz w:val="22"/>
          <w:szCs w:val="22"/>
        </w:rPr>
        <w:t>Justificación defectuosa de las facturas no aportando toda la documentación justificativa de la prestación objeto del contrato.</w:t>
      </w:r>
    </w:p>
    <w:p w:rsidR="00CF73B8" w:rsidRDefault="00CF73B8" w:rsidP="00CF73B8">
      <w:pPr>
        <w:jc w:val="both"/>
        <w:rPr>
          <w:i/>
          <w:sz w:val="22"/>
          <w:szCs w:val="22"/>
        </w:rPr>
      </w:pPr>
    </w:p>
    <w:p w:rsidR="00CF73B8" w:rsidRDefault="00CF73B8" w:rsidP="00CF73B8">
      <w:pPr>
        <w:jc w:val="both"/>
        <w:rPr>
          <w:b/>
          <w:i/>
          <w:sz w:val="22"/>
          <w:szCs w:val="22"/>
        </w:rPr>
      </w:pPr>
      <w:r>
        <w:rPr>
          <w:b/>
          <w:sz w:val="22"/>
          <w:szCs w:val="22"/>
        </w:rPr>
        <w:t>INCUMPLIMIENTOS GRAVES</w:t>
      </w:r>
    </w:p>
    <w:p w:rsidR="00CF73B8" w:rsidRDefault="00CF73B8" w:rsidP="00CF73B8">
      <w:pPr>
        <w:jc w:val="both"/>
        <w:rPr>
          <w:i/>
          <w:sz w:val="22"/>
          <w:szCs w:val="22"/>
        </w:rPr>
      </w:pPr>
    </w:p>
    <w:p w:rsidR="00CF73B8" w:rsidRDefault="00CF73B8" w:rsidP="00CF73B8">
      <w:pPr>
        <w:numPr>
          <w:ilvl w:val="0"/>
          <w:numId w:val="19"/>
        </w:numPr>
        <w:jc w:val="both"/>
        <w:rPr>
          <w:i/>
          <w:sz w:val="22"/>
          <w:szCs w:val="22"/>
        </w:rPr>
      </w:pPr>
      <w:r>
        <w:rPr>
          <w:sz w:val="22"/>
          <w:szCs w:val="22"/>
        </w:rPr>
        <w:t>Incumplimiento por parte de la empresa contratista de los términos y condiciones indicadas en los pliegos de la presente licitación y/o en la oferta presentada.</w:t>
      </w:r>
    </w:p>
    <w:p w:rsidR="00CF73B8" w:rsidRDefault="00CF73B8" w:rsidP="00CF73B8">
      <w:pPr>
        <w:numPr>
          <w:ilvl w:val="0"/>
          <w:numId w:val="19"/>
        </w:numPr>
        <w:jc w:val="both"/>
        <w:rPr>
          <w:i/>
          <w:sz w:val="22"/>
          <w:szCs w:val="22"/>
        </w:rPr>
      </w:pPr>
      <w:r>
        <w:rPr>
          <w:sz w:val="22"/>
          <w:szCs w:val="22"/>
        </w:rPr>
        <w:t>La no utilización de los medios humanos y/o materiales necesarios para la prestación objeto del contrato, así como como todos aquellos que hayan sido ofertados.</w:t>
      </w:r>
    </w:p>
    <w:p w:rsidR="00CF73B8" w:rsidRDefault="00CF73B8" w:rsidP="00CF73B8">
      <w:pPr>
        <w:numPr>
          <w:ilvl w:val="0"/>
          <w:numId w:val="19"/>
        </w:numPr>
        <w:rPr>
          <w:i/>
          <w:sz w:val="22"/>
          <w:szCs w:val="22"/>
        </w:rPr>
      </w:pPr>
      <w:r>
        <w:rPr>
          <w:sz w:val="22"/>
          <w:szCs w:val="22"/>
        </w:rPr>
        <w:t>El incumplimiento de la condición especial de ejecución indicada para el contrato y/o del plazo establecido para ella.</w:t>
      </w:r>
    </w:p>
    <w:p w:rsidR="00CF73B8" w:rsidRDefault="00CF73B8" w:rsidP="00CF73B8">
      <w:pPr>
        <w:numPr>
          <w:ilvl w:val="0"/>
          <w:numId w:val="19"/>
        </w:numPr>
        <w:jc w:val="both"/>
        <w:rPr>
          <w:i/>
          <w:sz w:val="22"/>
          <w:szCs w:val="22"/>
        </w:rPr>
      </w:pPr>
      <w:r>
        <w:rPr>
          <w:sz w:val="22"/>
          <w:szCs w:val="22"/>
        </w:rPr>
        <w:t>Subcontratación, cuando ésta se permita, de la prestación objeto del contrato, o parte de la prestación, sin la comunicación previa a ASEPEYO.</w:t>
      </w:r>
    </w:p>
    <w:p w:rsidR="00CF73B8" w:rsidRDefault="00CF73B8" w:rsidP="00CF73B8">
      <w:pPr>
        <w:numPr>
          <w:ilvl w:val="0"/>
          <w:numId w:val="19"/>
        </w:numPr>
        <w:jc w:val="both"/>
        <w:rPr>
          <w:i/>
          <w:sz w:val="22"/>
          <w:szCs w:val="22"/>
        </w:rPr>
      </w:pPr>
      <w:r>
        <w:rPr>
          <w:sz w:val="22"/>
          <w:szCs w:val="22"/>
        </w:rPr>
        <w:t>No proporcionar la documentación requerida en relación con la Subcontratación</w:t>
      </w:r>
    </w:p>
    <w:p w:rsidR="00CF73B8" w:rsidRDefault="00CF73B8" w:rsidP="00CF73B8">
      <w:pPr>
        <w:numPr>
          <w:ilvl w:val="0"/>
          <w:numId w:val="19"/>
        </w:numPr>
        <w:spacing w:after="200"/>
        <w:jc w:val="both"/>
        <w:rPr>
          <w:i/>
          <w:sz w:val="22"/>
          <w:szCs w:val="22"/>
        </w:rPr>
      </w:pPr>
      <w:r>
        <w:rPr>
          <w:sz w:val="22"/>
          <w:szCs w:val="22"/>
        </w:rPr>
        <w:t>A partir del cuarto incumplimiento leve, se considerará un incumplimiento grave.</w:t>
      </w:r>
    </w:p>
    <w:p w:rsidR="00CF73B8" w:rsidRDefault="00CF73B8" w:rsidP="00CF73B8">
      <w:pPr>
        <w:jc w:val="both"/>
        <w:rPr>
          <w:b/>
          <w:i/>
          <w:sz w:val="22"/>
          <w:szCs w:val="22"/>
        </w:rPr>
      </w:pPr>
    </w:p>
    <w:p w:rsidR="00CF73B8" w:rsidRDefault="00CF73B8" w:rsidP="00CF73B8">
      <w:pPr>
        <w:jc w:val="both"/>
        <w:rPr>
          <w:b/>
          <w:i/>
          <w:sz w:val="22"/>
          <w:szCs w:val="22"/>
        </w:rPr>
      </w:pPr>
      <w:r>
        <w:rPr>
          <w:b/>
          <w:sz w:val="22"/>
          <w:szCs w:val="22"/>
        </w:rPr>
        <w:t>INCUMPLIMIENTOS MUY GRAVES</w:t>
      </w:r>
    </w:p>
    <w:p w:rsidR="00CF73B8" w:rsidRDefault="00CF73B8" w:rsidP="00CF73B8">
      <w:pPr>
        <w:jc w:val="both"/>
        <w:rPr>
          <w:i/>
          <w:sz w:val="22"/>
          <w:szCs w:val="22"/>
        </w:rPr>
      </w:pPr>
    </w:p>
    <w:p w:rsidR="00CF73B8" w:rsidRDefault="00CF73B8" w:rsidP="00CF73B8">
      <w:pPr>
        <w:numPr>
          <w:ilvl w:val="0"/>
          <w:numId w:val="18"/>
        </w:numPr>
        <w:jc w:val="both"/>
        <w:rPr>
          <w:i/>
          <w:sz w:val="22"/>
          <w:szCs w:val="22"/>
        </w:rPr>
      </w:pPr>
      <w:r>
        <w:rPr>
          <w:sz w:val="22"/>
          <w:szCs w:val="22"/>
        </w:rPr>
        <w:t>La no realización de la Coordinación de Actividades Empresariales (CAE), en su caso, mediante el sistema y/o procedimiento establecido por ASEPEYO.</w:t>
      </w:r>
    </w:p>
    <w:p w:rsidR="00CF73B8" w:rsidRDefault="00CF73B8" w:rsidP="00CF73B8">
      <w:pPr>
        <w:numPr>
          <w:ilvl w:val="0"/>
          <w:numId w:val="18"/>
        </w:numPr>
        <w:jc w:val="both"/>
        <w:rPr>
          <w:i/>
          <w:sz w:val="22"/>
          <w:szCs w:val="22"/>
        </w:rPr>
      </w:pPr>
      <w:r>
        <w:rPr>
          <w:sz w:val="22"/>
          <w:szCs w:val="22"/>
        </w:rPr>
        <w:t>La no observancia de las condiciones de seguridad, salud laboral y/o medioambientales, así como cualquier otra normativa de carácter estatal, autonómica y municipal, que pudiera ser de aplicación a la prestación objeto del contrato.</w:t>
      </w:r>
    </w:p>
    <w:p w:rsidR="00CF73B8" w:rsidRDefault="00CF73B8" w:rsidP="00CF73B8">
      <w:pPr>
        <w:numPr>
          <w:ilvl w:val="0"/>
          <w:numId w:val="18"/>
        </w:numPr>
        <w:jc w:val="both"/>
        <w:rPr>
          <w:i/>
          <w:sz w:val="22"/>
          <w:szCs w:val="22"/>
        </w:rPr>
      </w:pPr>
      <w:r>
        <w:rPr>
          <w:color w:val="222222"/>
          <w:sz w:val="22"/>
          <w:szCs w:val="22"/>
        </w:rPr>
        <w:t>Falseamiento de cualquier información o documentación facilitada a ASEPEYO y/o ocultación de información.</w:t>
      </w:r>
    </w:p>
    <w:p w:rsidR="00CF73B8" w:rsidRDefault="00CF73B8" w:rsidP="00CF73B8">
      <w:pPr>
        <w:numPr>
          <w:ilvl w:val="0"/>
          <w:numId w:val="21"/>
        </w:numPr>
        <w:spacing w:after="200"/>
        <w:jc w:val="both"/>
        <w:rPr>
          <w:i/>
          <w:color w:val="222222"/>
          <w:sz w:val="22"/>
          <w:szCs w:val="22"/>
        </w:rPr>
      </w:pPr>
      <w:r>
        <w:rPr>
          <w:sz w:val="22"/>
          <w:szCs w:val="22"/>
        </w:rPr>
        <w:t xml:space="preserve">A partir del tercer incumplimiento grave, se considerará un incumplimiento muy grave. </w:t>
      </w:r>
    </w:p>
    <w:p w:rsidR="00CF73B8" w:rsidRDefault="00CF73B8" w:rsidP="00CF73B8">
      <w:pPr>
        <w:spacing w:after="200"/>
        <w:ind w:left="720"/>
        <w:jc w:val="both"/>
        <w:rPr>
          <w:i/>
          <w:color w:val="222222"/>
          <w:sz w:val="22"/>
          <w:szCs w:val="22"/>
        </w:rPr>
      </w:pPr>
    </w:p>
    <w:p w:rsidR="00CF73B8" w:rsidRDefault="00CF73B8" w:rsidP="00CF73B8">
      <w:pPr>
        <w:spacing w:after="200"/>
        <w:jc w:val="both"/>
        <w:rPr>
          <w:i/>
          <w:sz w:val="22"/>
          <w:szCs w:val="22"/>
        </w:rPr>
      </w:pPr>
      <w:r>
        <w:rPr>
          <w:sz w:val="22"/>
          <w:szCs w:val="22"/>
        </w:rPr>
        <w:t>INCUMPLIMIENTOS ESPECÍFICOS</w:t>
      </w:r>
    </w:p>
    <w:p w:rsidR="00CF73B8" w:rsidRDefault="00CF73B8" w:rsidP="00CF73B8">
      <w:pPr>
        <w:numPr>
          <w:ilvl w:val="0"/>
          <w:numId w:val="20"/>
        </w:numPr>
        <w:ind w:right="1"/>
        <w:jc w:val="both"/>
        <w:rPr>
          <w:i/>
          <w:sz w:val="22"/>
          <w:szCs w:val="22"/>
        </w:rPr>
      </w:pPr>
      <w:r>
        <w:rPr>
          <w:b/>
          <w:sz w:val="22"/>
          <w:szCs w:val="22"/>
        </w:rPr>
        <w:t>Por demora</w:t>
      </w:r>
      <w:r>
        <w:rPr>
          <w:sz w:val="22"/>
          <w:szCs w:val="22"/>
        </w:rPr>
        <w:t>.</w:t>
      </w:r>
    </w:p>
    <w:p w:rsidR="00CF73B8" w:rsidRDefault="00CF73B8" w:rsidP="00CF73B8">
      <w:pPr>
        <w:numPr>
          <w:ilvl w:val="0"/>
          <w:numId w:val="20"/>
        </w:numPr>
        <w:ind w:right="1"/>
        <w:jc w:val="both"/>
        <w:rPr>
          <w:i/>
          <w:sz w:val="22"/>
          <w:szCs w:val="22"/>
        </w:rPr>
      </w:pPr>
      <w:r>
        <w:rPr>
          <w:b/>
          <w:sz w:val="22"/>
          <w:szCs w:val="22"/>
        </w:rPr>
        <w:t>Por incumplimiento de la ejecución parcial (hitos intermedios con un mínimo de dos) de las prestaciones definidas en el contrato:</w:t>
      </w:r>
      <w:r>
        <w:rPr>
          <w:sz w:val="22"/>
          <w:szCs w:val="22"/>
        </w:rPr>
        <w:t xml:space="preserve"> 2% del presupuesto del lote por semana de retraso con un máximo del 10%. Si al final de la obra se recupera el plazo perdido, se devolverán las penalizaciones aplicadas proporcionalmente, en función del plazo recuperado.</w:t>
      </w:r>
    </w:p>
    <w:p w:rsidR="00CF73B8" w:rsidRDefault="00CF73B8" w:rsidP="00CF73B8">
      <w:pPr>
        <w:jc w:val="both"/>
        <w:rPr>
          <w:i/>
          <w:color w:val="222222"/>
          <w:sz w:val="22"/>
          <w:szCs w:val="22"/>
        </w:rPr>
      </w:pPr>
    </w:p>
    <w:p w:rsidR="00CF73B8" w:rsidRDefault="00CF73B8" w:rsidP="00CF73B8">
      <w:pPr>
        <w:jc w:val="both"/>
        <w:rPr>
          <w:i/>
          <w:color w:val="222222"/>
          <w:sz w:val="22"/>
          <w:szCs w:val="22"/>
        </w:rPr>
      </w:pPr>
    </w:p>
    <w:p w:rsidR="00CF73B8" w:rsidRDefault="00CF73B8" w:rsidP="00CF73B8">
      <w:pPr>
        <w:jc w:val="both"/>
        <w:rPr>
          <w:i/>
          <w:color w:val="222222"/>
          <w:sz w:val="22"/>
          <w:szCs w:val="22"/>
        </w:rPr>
      </w:pPr>
    </w:p>
    <w:p w:rsidR="00CF73B8" w:rsidRDefault="00CF73B8" w:rsidP="00CF73B8">
      <w:pPr>
        <w:jc w:val="both"/>
        <w:rPr>
          <w:i/>
          <w:color w:val="222222"/>
          <w:sz w:val="22"/>
          <w:szCs w:val="22"/>
        </w:rPr>
      </w:pPr>
    </w:p>
    <w:p w:rsidR="00CF73B8" w:rsidRDefault="00CF73B8" w:rsidP="00CF73B8">
      <w:pPr>
        <w:jc w:val="both"/>
        <w:rPr>
          <w:i/>
          <w:color w:val="222222"/>
          <w:sz w:val="22"/>
          <w:szCs w:val="22"/>
        </w:rPr>
      </w:pPr>
    </w:p>
    <w:p w:rsidR="00CF73B8" w:rsidRDefault="00CF73B8" w:rsidP="00CF73B8">
      <w:pPr>
        <w:jc w:val="both"/>
        <w:rPr>
          <w:i/>
          <w:color w:val="222222"/>
          <w:sz w:val="22"/>
          <w:szCs w:val="22"/>
        </w:rPr>
      </w:pPr>
    </w:p>
    <w:p w:rsidR="00CF73B8" w:rsidRDefault="00CF73B8" w:rsidP="00CF73B8">
      <w:pPr>
        <w:jc w:val="both"/>
        <w:rPr>
          <w:i/>
          <w:color w:val="222222"/>
          <w:sz w:val="22"/>
          <w:szCs w:val="22"/>
        </w:rPr>
      </w:pPr>
      <w:r>
        <w:rPr>
          <w:color w:val="222222"/>
          <w:sz w:val="22"/>
          <w:szCs w:val="22"/>
        </w:rPr>
        <w:t>Las penalidades a aplicar en función de la falta cometida serán:</w:t>
      </w:r>
    </w:p>
    <w:p w:rsidR="00CF73B8" w:rsidRDefault="00CF73B8" w:rsidP="00CF73B8">
      <w:pPr>
        <w:jc w:val="both"/>
        <w:rPr>
          <w:i/>
          <w:color w:val="222222"/>
          <w:sz w:val="22"/>
          <w:szCs w:val="22"/>
        </w:rPr>
      </w:pPr>
    </w:p>
    <w:p w:rsidR="00CF73B8" w:rsidRDefault="00CF73B8" w:rsidP="00CF73B8">
      <w:pPr>
        <w:numPr>
          <w:ilvl w:val="0"/>
          <w:numId w:val="17"/>
        </w:numPr>
        <w:spacing w:after="200"/>
        <w:jc w:val="both"/>
        <w:rPr>
          <w:rFonts w:eastAsia="Arial"/>
          <w:i/>
          <w:sz w:val="22"/>
          <w:szCs w:val="22"/>
        </w:rPr>
      </w:pPr>
      <w:r>
        <w:rPr>
          <w:b/>
          <w:sz w:val="22"/>
          <w:szCs w:val="22"/>
          <w:u w:val="single"/>
        </w:rPr>
        <w:t>Penalización por incumplimiento leve</w:t>
      </w:r>
      <w:r>
        <w:rPr>
          <w:sz w:val="22"/>
          <w:szCs w:val="22"/>
        </w:rPr>
        <w:t>. ASEPEYO penalizará a la empresa contratista que incurra en cualquiera de los incumplimientos leves con una penalización por importe equivalente al</w:t>
      </w:r>
      <w:r>
        <w:rPr>
          <w:b/>
          <w:sz w:val="22"/>
          <w:szCs w:val="22"/>
        </w:rPr>
        <w:t xml:space="preserve"> 1,00 % del importe de adjudicación del contrato</w:t>
      </w:r>
      <w:r>
        <w:rPr>
          <w:sz w:val="22"/>
          <w:szCs w:val="22"/>
        </w:rPr>
        <w:t>. En cualquier caso, el</w:t>
      </w:r>
      <w:r>
        <w:rPr>
          <w:b/>
          <w:color w:val="FF0000"/>
          <w:sz w:val="22"/>
          <w:szCs w:val="22"/>
        </w:rPr>
        <w:t xml:space="preserve"> </w:t>
      </w:r>
      <w:r>
        <w:rPr>
          <w:b/>
          <w:sz w:val="22"/>
          <w:szCs w:val="22"/>
        </w:rPr>
        <w:t>importe mínimo de dicha penalización será de</w:t>
      </w:r>
      <w:r>
        <w:rPr>
          <w:b/>
          <w:color w:val="FF0000"/>
          <w:sz w:val="22"/>
          <w:szCs w:val="22"/>
        </w:rPr>
        <w:t xml:space="preserve"> </w:t>
      </w:r>
      <w:r>
        <w:rPr>
          <w:b/>
          <w:sz w:val="22"/>
          <w:szCs w:val="22"/>
        </w:rPr>
        <w:t>250 euros</w:t>
      </w:r>
      <w:r>
        <w:rPr>
          <w:color w:val="FF0000"/>
          <w:sz w:val="22"/>
          <w:szCs w:val="22"/>
        </w:rPr>
        <w:t xml:space="preserve"> </w:t>
      </w:r>
      <w:r>
        <w:rPr>
          <w:sz w:val="22"/>
          <w:szCs w:val="22"/>
        </w:rPr>
        <w:t xml:space="preserve">(impuestos excluidos). </w:t>
      </w:r>
    </w:p>
    <w:p w:rsidR="00CF73B8" w:rsidRDefault="00CF73B8" w:rsidP="00CF73B8">
      <w:pPr>
        <w:numPr>
          <w:ilvl w:val="0"/>
          <w:numId w:val="17"/>
        </w:numPr>
        <w:spacing w:after="200"/>
        <w:jc w:val="both"/>
        <w:rPr>
          <w:rFonts w:eastAsia="Arial"/>
          <w:i/>
          <w:sz w:val="22"/>
          <w:szCs w:val="22"/>
        </w:rPr>
      </w:pPr>
      <w:r>
        <w:rPr>
          <w:b/>
          <w:sz w:val="22"/>
          <w:szCs w:val="22"/>
          <w:u w:val="single"/>
        </w:rPr>
        <w:t>Penalización por incumplimiento grave</w:t>
      </w:r>
      <w:r>
        <w:rPr>
          <w:sz w:val="22"/>
          <w:szCs w:val="22"/>
        </w:rPr>
        <w:t>. ASEPEYO penalizará a la empresa contratista que incurra en cualquiera de los incumplimientos graves con una penalización de importe equivalente al</w:t>
      </w:r>
      <w:r>
        <w:rPr>
          <w:b/>
          <w:sz w:val="22"/>
          <w:szCs w:val="22"/>
        </w:rPr>
        <w:t xml:space="preserve"> 2,00 % del importe de adjudicación del contrato</w:t>
      </w:r>
      <w:r>
        <w:rPr>
          <w:sz w:val="22"/>
          <w:szCs w:val="22"/>
        </w:rPr>
        <w:t>. En cualquier caso, el</w:t>
      </w:r>
      <w:r>
        <w:rPr>
          <w:b/>
          <w:color w:val="FF0000"/>
          <w:sz w:val="22"/>
          <w:szCs w:val="22"/>
        </w:rPr>
        <w:t xml:space="preserve"> </w:t>
      </w:r>
      <w:r>
        <w:rPr>
          <w:b/>
          <w:sz w:val="22"/>
          <w:szCs w:val="22"/>
        </w:rPr>
        <w:t>importe mínimo de dicha penalización será de</w:t>
      </w:r>
      <w:r>
        <w:rPr>
          <w:b/>
          <w:color w:val="FF0000"/>
          <w:sz w:val="22"/>
          <w:szCs w:val="22"/>
        </w:rPr>
        <w:t xml:space="preserve"> </w:t>
      </w:r>
      <w:r>
        <w:rPr>
          <w:b/>
          <w:sz w:val="22"/>
          <w:szCs w:val="22"/>
        </w:rPr>
        <w:t>500 euros</w:t>
      </w:r>
      <w:r>
        <w:rPr>
          <w:color w:val="FF0000"/>
          <w:sz w:val="22"/>
          <w:szCs w:val="22"/>
        </w:rPr>
        <w:t xml:space="preserve"> </w:t>
      </w:r>
      <w:r>
        <w:rPr>
          <w:sz w:val="22"/>
          <w:szCs w:val="22"/>
        </w:rPr>
        <w:t xml:space="preserve">(impuestos excluidos). </w:t>
      </w:r>
    </w:p>
    <w:p w:rsidR="00CF73B8" w:rsidRDefault="00CF73B8" w:rsidP="00CF73B8">
      <w:pPr>
        <w:numPr>
          <w:ilvl w:val="0"/>
          <w:numId w:val="17"/>
        </w:numPr>
        <w:spacing w:after="200"/>
        <w:jc w:val="both"/>
        <w:rPr>
          <w:rFonts w:eastAsia="Arial"/>
          <w:i/>
          <w:sz w:val="22"/>
          <w:szCs w:val="22"/>
        </w:rPr>
      </w:pPr>
      <w:r>
        <w:rPr>
          <w:b/>
          <w:sz w:val="22"/>
          <w:szCs w:val="22"/>
          <w:u w:val="single"/>
        </w:rPr>
        <w:t>Penalización por incumplimiento muy grave</w:t>
      </w:r>
      <w:r>
        <w:rPr>
          <w:sz w:val="22"/>
          <w:szCs w:val="22"/>
        </w:rPr>
        <w:t>.  ASEPEYO penalizará a la empresa contratista que incurra en cualquiera de los incumplimientos muy graves con una penalización de importe equivalente al</w:t>
      </w:r>
      <w:r>
        <w:rPr>
          <w:b/>
          <w:sz w:val="22"/>
          <w:szCs w:val="22"/>
        </w:rPr>
        <w:t xml:space="preserve"> 3,00 % del importe de adjudicación del contrato</w:t>
      </w:r>
      <w:r>
        <w:rPr>
          <w:sz w:val="22"/>
          <w:szCs w:val="22"/>
        </w:rPr>
        <w:t>. En cualquier caso, el</w:t>
      </w:r>
      <w:r>
        <w:rPr>
          <w:b/>
          <w:color w:val="FF0000"/>
          <w:sz w:val="22"/>
          <w:szCs w:val="22"/>
        </w:rPr>
        <w:t xml:space="preserve"> </w:t>
      </w:r>
      <w:r>
        <w:rPr>
          <w:b/>
          <w:sz w:val="22"/>
          <w:szCs w:val="22"/>
        </w:rPr>
        <w:t>importe mínimo de dicha penalización será de</w:t>
      </w:r>
      <w:r>
        <w:rPr>
          <w:b/>
          <w:color w:val="FF0000"/>
          <w:sz w:val="22"/>
          <w:szCs w:val="22"/>
        </w:rPr>
        <w:t xml:space="preserve"> </w:t>
      </w:r>
      <w:r>
        <w:rPr>
          <w:b/>
          <w:sz w:val="22"/>
          <w:szCs w:val="22"/>
        </w:rPr>
        <w:t>800 euros</w:t>
      </w:r>
      <w:r>
        <w:rPr>
          <w:color w:val="FF0000"/>
          <w:sz w:val="22"/>
          <w:szCs w:val="22"/>
        </w:rPr>
        <w:t xml:space="preserve"> </w:t>
      </w:r>
      <w:r>
        <w:rPr>
          <w:sz w:val="22"/>
          <w:szCs w:val="22"/>
        </w:rPr>
        <w:t xml:space="preserve">(impuestos excluidos). </w:t>
      </w:r>
    </w:p>
    <w:p w:rsidR="00CF73B8" w:rsidRDefault="00CF73B8" w:rsidP="00CF73B8">
      <w:pPr>
        <w:numPr>
          <w:ilvl w:val="0"/>
          <w:numId w:val="17"/>
        </w:numPr>
        <w:spacing w:after="200"/>
        <w:jc w:val="both"/>
        <w:rPr>
          <w:i/>
          <w:sz w:val="22"/>
          <w:szCs w:val="22"/>
        </w:rPr>
      </w:pPr>
      <w:r>
        <w:rPr>
          <w:b/>
          <w:sz w:val="22"/>
          <w:szCs w:val="22"/>
          <w:u w:val="single"/>
        </w:rPr>
        <w:t>Penalización por incumplimiento específicos</w:t>
      </w:r>
      <w:r>
        <w:rPr>
          <w:sz w:val="22"/>
          <w:szCs w:val="22"/>
        </w:rPr>
        <w:t xml:space="preserve">. </w:t>
      </w:r>
    </w:p>
    <w:p w:rsidR="00CF73B8" w:rsidRDefault="00CF73B8" w:rsidP="00CF73B8">
      <w:pPr>
        <w:ind w:left="1133" w:right="1" w:hanging="425"/>
        <w:jc w:val="both"/>
        <w:rPr>
          <w:i/>
          <w:sz w:val="22"/>
          <w:szCs w:val="22"/>
        </w:rPr>
      </w:pPr>
      <w:r>
        <w:rPr>
          <w:sz w:val="22"/>
          <w:szCs w:val="22"/>
        </w:rPr>
        <w:t xml:space="preserve">- </w:t>
      </w:r>
      <w:r>
        <w:rPr>
          <w:sz w:val="22"/>
          <w:szCs w:val="22"/>
        </w:rPr>
        <w:tab/>
      </w:r>
      <w:r>
        <w:rPr>
          <w:sz w:val="22"/>
          <w:szCs w:val="22"/>
          <w:u w:val="single"/>
        </w:rPr>
        <w:t>Por demora</w:t>
      </w:r>
      <w:r>
        <w:rPr>
          <w:sz w:val="22"/>
          <w:szCs w:val="22"/>
        </w:rPr>
        <w:t>: ASEPEYO penalizará a la empresa contratista con un 2% del presupuesto del lote por semana de retraso con un máximo del 10%.</w:t>
      </w:r>
    </w:p>
    <w:p w:rsidR="00CF73B8" w:rsidRDefault="00CF73B8" w:rsidP="00CF73B8">
      <w:pPr>
        <w:ind w:left="1133" w:right="1" w:hanging="425"/>
        <w:jc w:val="both"/>
        <w:rPr>
          <w:i/>
          <w:sz w:val="22"/>
          <w:szCs w:val="22"/>
        </w:rPr>
      </w:pPr>
      <w:r>
        <w:rPr>
          <w:sz w:val="22"/>
          <w:szCs w:val="22"/>
        </w:rPr>
        <w:t xml:space="preserve">- </w:t>
      </w:r>
      <w:r>
        <w:rPr>
          <w:sz w:val="22"/>
          <w:szCs w:val="22"/>
        </w:rPr>
        <w:tab/>
      </w:r>
      <w:r>
        <w:rPr>
          <w:sz w:val="22"/>
          <w:szCs w:val="22"/>
          <w:u w:val="single"/>
        </w:rPr>
        <w:t>Por incumplimiento de la ejecución parcial (hitos intermedios con un mínimo de dos) de las prestaciones definidas en el contrato</w:t>
      </w:r>
      <w:r>
        <w:rPr>
          <w:sz w:val="22"/>
          <w:szCs w:val="22"/>
        </w:rPr>
        <w:t xml:space="preserve">: ASEPEYO penalizará a la empresa contratista con un 2% del presupuesto del lote por semana de retraso con un máximo del 10%. </w:t>
      </w:r>
    </w:p>
    <w:p w:rsidR="00CF73B8" w:rsidRDefault="00CF73B8" w:rsidP="00CF73B8">
      <w:pPr>
        <w:ind w:left="1133" w:right="1"/>
        <w:jc w:val="both"/>
        <w:rPr>
          <w:i/>
          <w:sz w:val="22"/>
          <w:szCs w:val="22"/>
        </w:rPr>
      </w:pPr>
      <w:r>
        <w:rPr>
          <w:sz w:val="22"/>
          <w:szCs w:val="22"/>
        </w:rPr>
        <w:t>Si al final de la obra se recupera el plazo perdido, se devolverán las penalizaciones aplicadas proporcionalmente, en función del plazo recuperado.</w:t>
      </w:r>
    </w:p>
    <w:p w:rsidR="00CF73B8" w:rsidRDefault="00CF73B8" w:rsidP="00CF73B8">
      <w:pPr>
        <w:ind w:right="1"/>
        <w:rPr>
          <w:b/>
          <w:i/>
          <w:sz w:val="22"/>
          <w:szCs w:val="22"/>
        </w:rPr>
      </w:pPr>
    </w:p>
    <w:p w:rsidR="00CF73B8" w:rsidRDefault="00CF73B8" w:rsidP="00CF73B8">
      <w:pPr>
        <w:ind w:right="1"/>
        <w:rPr>
          <w:b/>
          <w:i/>
          <w:sz w:val="22"/>
          <w:szCs w:val="22"/>
        </w:rPr>
      </w:pPr>
    </w:p>
    <w:p w:rsidR="00CF73B8" w:rsidRDefault="00CF73B8" w:rsidP="00CF73B8">
      <w:pPr>
        <w:ind w:right="1"/>
        <w:rPr>
          <w:b/>
          <w:i/>
          <w:sz w:val="22"/>
          <w:szCs w:val="22"/>
        </w:rPr>
      </w:pPr>
    </w:p>
    <w:p w:rsidR="00CF73B8" w:rsidRDefault="00CF73B8" w:rsidP="00CF73B8">
      <w:pPr>
        <w:ind w:right="1"/>
        <w:rPr>
          <w:b/>
          <w:i/>
          <w:sz w:val="22"/>
          <w:szCs w:val="22"/>
        </w:rPr>
      </w:pPr>
    </w:p>
    <w:p w:rsidR="00CF73B8" w:rsidRDefault="00CF73B8" w:rsidP="00CF73B8">
      <w:pPr>
        <w:ind w:right="1"/>
        <w:rPr>
          <w:b/>
          <w:i/>
          <w:sz w:val="22"/>
          <w:szCs w:val="22"/>
        </w:rPr>
      </w:pPr>
    </w:p>
    <w:p w:rsidR="00CF73B8" w:rsidRDefault="00CF73B8" w:rsidP="00CF73B8">
      <w:pPr>
        <w:ind w:right="1"/>
        <w:rPr>
          <w:b/>
          <w:i/>
          <w:sz w:val="22"/>
          <w:szCs w:val="22"/>
        </w:rPr>
      </w:pPr>
    </w:p>
    <w:p w:rsidR="00CF73B8" w:rsidRDefault="00CF73B8" w:rsidP="00CF73B8">
      <w:pPr>
        <w:ind w:right="1"/>
        <w:rPr>
          <w:b/>
          <w:i/>
          <w:sz w:val="22"/>
          <w:szCs w:val="22"/>
        </w:rPr>
      </w:pPr>
    </w:p>
    <w:p w:rsidR="00CF73B8" w:rsidRDefault="00CF73B8" w:rsidP="00CF73B8">
      <w:pPr>
        <w:ind w:right="1"/>
        <w:rPr>
          <w:b/>
          <w:i/>
          <w:sz w:val="22"/>
          <w:szCs w:val="22"/>
        </w:rPr>
      </w:pPr>
    </w:p>
    <w:p w:rsidR="00CF73B8" w:rsidRDefault="00CF73B8" w:rsidP="00CF73B8">
      <w:pPr>
        <w:ind w:right="1"/>
        <w:rPr>
          <w:b/>
          <w:i/>
          <w:sz w:val="22"/>
          <w:szCs w:val="22"/>
        </w:rPr>
      </w:pPr>
    </w:p>
    <w:p w:rsidR="00CF73B8" w:rsidRDefault="00CF73B8" w:rsidP="00CF73B8">
      <w:pPr>
        <w:ind w:right="1"/>
        <w:rPr>
          <w:b/>
          <w:i/>
          <w:sz w:val="22"/>
          <w:szCs w:val="22"/>
        </w:rPr>
      </w:pPr>
    </w:p>
    <w:p w:rsidR="00CF73B8" w:rsidRDefault="00CF73B8" w:rsidP="00CF73B8">
      <w:pPr>
        <w:ind w:right="1"/>
        <w:rPr>
          <w:b/>
          <w:i/>
          <w:sz w:val="22"/>
          <w:szCs w:val="22"/>
        </w:rPr>
      </w:pPr>
    </w:p>
    <w:p w:rsidR="00CF73B8" w:rsidRDefault="00CF73B8" w:rsidP="00CF73B8">
      <w:pPr>
        <w:ind w:right="1"/>
        <w:rPr>
          <w:b/>
          <w:i/>
          <w:sz w:val="22"/>
          <w:szCs w:val="22"/>
        </w:rPr>
      </w:pPr>
    </w:p>
    <w:p w:rsidR="00CF73B8" w:rsidRDefault="00CF73B8" w:rsidP="00CF73B8">
      <w:pPr>
        <w:ind w:right="1"/>
        <w:rPr>
          <w:b/>
          <w:i/>
          <w:sz w:val="22"/>
          <w:szCs w:val="22"/>
        </w:rPr>
      </w:pPr>
    </w:p>
    <w:p w:rsidR="00CF73B8" w:rsidRDefault="00CF73B8" w:rsidP="00CF73B8">
      <w:pPr>
        <w:ind w:right="1"/>
        <w:rPr>
          <w:b/>
          <w:i/>
          <w:sz w:val="22"/>
          <w:szCs w:val="22"/>
        </w:rPr>
      </w:pPr>
    </w:p>
    <w:p w:rsidR="00CF73B8" w:rsidRDefault="00CF73B8" w:rsidP="00CF73B8">
      <w:pPr>
        <w:ind w:right="1"/>
        <w:rPr>
          <w:b/>
          <w:i/>
          <w:sz w:val="22"/>
          <w:szCs w:val="22"/>
        </w:rPr>
      </w:pPr>
    </w:p>
    <w:p w:rsidR="00DF1BFB" w:rsidRDefault="00CF73B8">
      <w:pPr>
        <w:spacing w:line="276" w:lineRule="auto"/>
        <w:rPr>
          <w:i/>
          <w:color w:val="666666"/>
          <w:sz w:val="18"/>
          <w:szCs w:val="18"/>
        </w:rPr>
      </w:pPr>
      <w:r>
        <w:rPr>
          <w:color w:val="666666"/>
          <w:sz w:val="18"/>
          <w:szCs w:val="18"/>
        </w:rPr>
        <w:t>NOTA: La cuantía de cada penalización no superará el diez por ciento del precio del contrato, IVA excluido, ni el total de las penalizaciones el cincuenta por ciento.</w:t>
      </w:r>
    </w:p>
    <w:p w:rsidR="00DF1BFB" w:rsidRDefault="00DF1BFB">
      <w:pPr>
        <w:spacing w:line="276" w:lineRule="auto"/>
        <w:rPr>
          <w:i/>
          <w:color w:val="666666"/>
          <w:sz w:val="18"/>
          <w:szCs w:val="18"/>
        </w:rPr>
      </w:pPr>
    </w:p>
    <w:p w:rsidR="00DF1BFB" w:rsidRDefault="00DF1BFB">
      <w:pPr>
        <w:spacing w:line="276" w:lineRule="auto"/>
        <w:rPr>
          <w:i/>
          <w:color w:val="666666"/>
          <w:sz w:val="18"/>
          <w:szCs w:val="18"/>
        </w:rPr>
      </w:pPr>
    </w:p>
    <w:p w:rsidR="00DF1BFB" w:rsidRDefault="00DF1BFB">
      <w:pPr>
        <w:spacing w:line="276" w:lineRule="auto"/>
        <w:rPr>
          <w:i/>
          <w:color w:val="666666"/>
          <w:sz w:val="18"/>
          <w:szCs w:val="18"/>
        </w:rPr>
      </w:pPr>
    </w:p>
    <w:p w:rsidR="00DF1BFB" w:rsidRDefault="00DF1BFB">
      <w:pPr>
        <w:rPr>
          <w:b/>
          <w:i/>
          <w:sz w:val="18"/>
          <w:szCs w:val="18"/>
        </w:rPr>
      </w:pPr>
    </w:p>
    <w:p w:rsidR="008318C6" w:rsidRDefault="008318C6">
      <w:pPr>
        <w:rPr>
          <w:b/>
          <w:i/>
          <w:sz w:val="18"/>
          <w:szCs w:val="18"/>
        </w:rPr>
      </w:pPr>
    </w:p>
    <w:tbl>
      <w:tblPr>
        <w:tblStyle w:val="affffffffa"/>
        <w:tblW w:w="9464" w:type="dxa"/>
        <w:tblInd w:w="0" w:type="dxa"/>
        <w:tblLayout w:type="fixed"/>
        <w:tblLook w:val="0000" w:firstRow="0" w:lastRow="0" w:firstColumn="0" w:lastColumn="0" w:noHBand="0" w:noVBand="0"/>
      </w:tblPr>
      <w:tblGrid>
        <w:gridCol w:w="9464"/>
      </w:tblGrid>
      <w:tr w:rsidR="00DF1BFB" w:rsidTr="008318C6">
        <w:trPr>
          <w:trHeight w:val="536"/>
        </w:trPr>
        <w:tc>
          <w:tcPr>
            <w:tcW w:w="9464" w:type="dxa"/>
            <w:shd w:val="clear" w:color="auto" w:fill="00B0F0"/>
          </w:tcPr>
          <w:p w:rsidR="00DF1BFB" w:rsidRDefault="00CF73B8">
            <w:pPr>
              <w:pBdr>
                <w:top w:val="nil"/>
                <w:left w:val="nil"/>
                <w:bottom w:val="nil"/>
                <w:right w:val="nil"/>
                <w:between w:val="nil"/>
              </w:pBdr>
              <w:jc w:val="center"/>
              <w:rPr>
                <w:b/>
                <w:i/>
                <w:color w:val="FFFFFF"/>
                <w:sz w:val="24"/>
                <w:szCs w:val="24"/>
              </w:rPr>
            </w:pPr>
            <w:bookmarkStart w:id="11" w:name="bookmark=id.3rdcrjn" w:colFirst="0" w:colLast="0"/>
            <w:bookmarkEnd w:id="11"/>
            <w:r>
              <w:rPr>
                <w:b/>
                <w:color w:val="FFFFFF"/>
                <w:sz w:val="24"/>
                <w:szCs w:val="24"/>
              </w:rPr>
              <w:t>Anexo IX</w:t>
            </w:r>
          </w:p>
          <w:p w:rsidR="00DF1BFB" w:rsidRDefault="00CF73B8">
            <w:pPr>
              <w:pBdr>
                <w:top w:val="nil"/>
                <w:left w:val="nil"/>
                <w:bottom w:val="nil"/>
                <w:right w:val="nil"/>
                <w:between w:val="nil"/>
              </w:pBdr>
              <w:jc w:val="center"/>
              <w:rPr>
                <w:b/>
                <w:i/>
                <w:color w:val="FFFFFF"/>
                <w:sz w:val="24"/>
                <w:szCs w:val="24"/>
              </w:rPr>
            </w:pPr>
            <w:r>
              <w:rPr>
                <w:b/>
                <w:color w:val="FFFFFF"/>
                <w:sz w:val="24"/>
                <w:szCs w:val="24"/>
              </w:rPr>
              <w:t xml:space="preserve"> Modificaciones contractuales previstas  </w:t>
            </w:r>
          </w:p>
        </w:tc>
      </w:tr>
    </w:tbl>
    <w:p w:rsidR="00DF1BFB" w:rsidRDefault="00DF1BFB">
      <w:pPr>
        <w:pBdr>
          <w:top w:val="nil"/>
          <w:left w:val="nil"/>
          <w:bottom w:val="nil"/>
          <w:right w:val="nil"/>
          <w:between w:val="nil"/>
        </w:pBdr>
        <w:jc w:val="both"/>
        <w:rPr>
          <w:b/>
          <w:i/>
          <w:color w:val="000080"/>
          <w:sz w:val="22"/>
          <w:szCs w:val="22"/>
        </w:rPr>
      </w:pPr>
    </w:p>
    <w:sdt>
      <w:sdtPr>
        <w:tag w:val="goog_rdk_5"/>
        <w:id w:val="-46305830"/>
      </w:sdtPr>
      <w:sdtContent>
        <w:p w:rsidR="00DF1BFB" w:rsidRDefault="00CF73B8">
          <w:pPr>
            <w:ind w:right="1"/>
            <w:rPr>
              <w:b/>
              <w:i/>
              <w:sz w:val="22"/>
              <w:szCs w:val="22"/>
            </w:rPr>
          </w:pPr>
          <w:r>
            <w:rPr>
              <w:b/>
              <w:sz w:val="22"/>
              <w:szCs w:val="22"/>
            </w:rPr>
            <w:t xml:space="preserve">1. Causas generales. </w:t>
          </w:r>
        </w:p>
      </w:sdtContent>
    </w:sdt>
    <w:p w:rsidR="00DF1BFB" w:rsidRDefault="00DF1BFB">
      <w:pPr>
        <w:ind w:right="1"/>
        <w:jc w:val="both"/>
        <w:rPr>
          <w:b/>
          <w:i/>
          <w:sz w:val="22"/>
          <w:szCs w:val="22"/>
        </w:rPr>
      </w:pPr>
    </w:p>
    <w:p w:rsidR="00DF1BFB" w:rsidRDefault="00CF73B8">
      <w:pPr>
        <w:numPr>
          <w:ilvl w:val="0"/>
          <w:numId w:val="8"/>
        </w:numPr>
        <w:jc w:val="both"/>
        <w:rPr>
          <w:i/>
          <w:sz w:val="22"/>
          <w:szCs w:val="22"/>
        </w:rPr>
      </w:pPr>
      <w:r>
        <w:rPr>
          <w:sz w:val="22"/>
          <w:szCs w:val="22"/>
        </w:rPr>
        <w:t>En los casos de fusión de empresas en los que participe la sociedad contratista, el contrato continuará vigente con la entidad absorbente o con la resultante de la fusión, que quedará subrogada en todos los derechos y obligaciones dimanantes del mismo.</w:t>
      </w:r>
    </w:p>
    <w:p w:rsidR="00DF1BFB" w:rsidRDefault="00DF1BFB">
      <w:pPr>
        <w:ind w:left="720"/>
        <w:jc w:val="both"/>
        <w:rPr>
          <w:i/>
          <w:sz w:val="22"/>
          <w:szCs w:val="22"/>
        </w:rPr>
      </w:pPr>
    </w:p>
    <w:p w:rsidR="00DF1BFB" w:rsidRDefault="00CF73B8">
      <w:pPr>
        <w:numPr>
          <w:ilvl w:val="0"/>
          <w:numId w:val="8"/>
        </w:numPr>
        <w:jc w:val="both"/>
        <w:rPr>
          <w:i/>
          <w:sz w:val="22"/>
          <w:szCs w:val="22"/>
        </w:rPr>
      </w:pPr>
      <w:r>
        <w:rPr>
          <w:sz w:val="22"/>
          <w:szCs w:val="22"/>
        </w:rPr>
        <w:t>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DF1BFB" w:rsidRDefault="00DF1BFB">
      <w:pPr>
        <w:ind w:left="720"/>
        <w:jc w:val="both"/>
        <w:rPr>
          <w:i/>
          <w:sz w:val="22"/>
          <w:szCs w:val="22"/>
        </w:rPr>
      </w:pPr>
    </w:p>
    <w:p w:rsidR="00DF1BFB" w:rsidRDefault="00CF73B8">
      <w:pPr>
        <w:numPr>
          <w:ilvl w:val="0"/>
          <w:numId w:val="8"/>
        </w:numPr>
        <w:ind w:right="1"/>
        <w:jc w:val="both"/>
        <w:rPr>
          <w:i/>
          <w:sz w:val="22"/>
          <w:szCs w:val="22"/>
        </w:rPr>
      </w:pPr>
      <w:r>
        <w:rPr>
          <w:sz w:val="22"/>
          <w:szCs w:val="22"/>
        </w:rPr>
        <w:t>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DF1BFB" w:rsidRDefault="00DF1BFB">
      <w:pPr>
        <w:ind w:left="720" w:right="1"/>
        <w:jc w:val="both"/>
        <w:rPr>
          <w:i/>
          <w:sz w:val="22"/>
          <w:szCs w:val="22"/>
        </w:rPr>
      </w:pPr>
    </w:p>
    <w:p w:rsidR="00DF1BFB" w:rsidRDefault="00CF73B8">
      <w:pPr>
        <w:numPr>
          <w:ilvl w:val="0"/>
          <w:numId w:val="8"/>
        </w:numPr>
        <w:ind w:right="1"/>
        <w:jc w:val="both"/>
        <w:rPr>
          <w:i/>
          <w:sz w:val="22"/>
          <w:szCs w:val="22"/>
        </w:rPr>
      </w:pPr>
      <w:r>
        <w:rPr>
          <w:sz w:val="22"/>
          <w:szCs w:val="22"/>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DF1BFB" w:rsidRDefault="00DF1BFB">
      <w:pPr>
        <w:ind w:right="1"/>
        <w:rPr>
          <w:b/>
          <w:i/>
          <w:sz w:val="22"/>
          <w:szCs w:val="22"/>
        </w:rPr>
      </w:pPr>
    </w:p>
    <w:sdt>
      <w:sdtPr>
        <w:tag w:val="goog_rdk_6"/>
        <w:id w:val="-1657374619"/>
      </w:sdtPr>
      <w:sdtContent>
        <w:p w:rsidR="00DF1BFB" w:rsidRDefault="00CF73B8">
          <w:pPr>
            <w:ind w:right="1"/>
            <w:rPr>
              <w:b/>
              <w:i/>
              <w:sz w:val="22"/>
              <w:szCs w:val="22"/>
            </w:rPr>
          </w:pPr>
          <w:r>
            <w:rPr>
              <w:b/>
              <w:sz w:val="22"/>
              <w:szCs w:val="22"/>
            </w:rPr>
            <w:t>2. Otras modificaciones previstas</w:t>
          </w:r>
        </w:p>
      </w:sdtContent>
    </w:sdt>
    <w:p w:rsidR="00DF1BFB" w:rsidRDefault="00DF1BFB">
      <w:pPr>
        <w:ind w:right="1"/>
        <w:rPr>
          <w:b/>
          <w:i/>
          <w:sz w:val="22"/>
          <w:szCs w:val="22"/>
        </w:rPr>
      </w:pPr>
    </w:p>
    <w:p w:rsidR="00DF1BFB" w:rsidRDefault="00CF73B8">
      <w:pPr>
        <w:spacing w:before="120" w:after="120"/>
        <w:ind w:right="1"/>
        <w:jc w:val="both"/>
        <w:rPr>
          <w:i/>
          <w:sz w:val="22"/>
          <w:szCs w:val="22"/>
        </w:rPr>
      </w:pPr>
      <w:r>
        <w:rPr>
          <w:sz w:val="22"/>
          <w:szCs w:val="22"/>
        </w:rPr>
        <w:t xml:space="preserve">De acuerdo con lo previsto en el art. 204 LCSP, se prevé la posibilidad de realizar las siguientes modificaciones del proyecto, pudiendo dar lugar a un incremento o disminución del precio inicial: </w:t>
      </w:r>
    </w:p>
    <w:p w:rsidR="00DF1BFB" w:rsidRDefault="00CF73B8">
      <w:pPr>
        <w:numPr>
          <w:ilvl w:val="0"/>
          <w:numId w:val="2"/>
        </w:numPr>
        <w:spacing w:before="120"/>
        <w:jc w:val="both"/>
        <w:rPr>
          <w:i/>
          <w:sz w:val="22"/>
          <w:szCs w:val="22"/>
        </w:rPr>
      </w:pPr>
      <w:r>
        <w:rPr>
          <w:sz w:val="22"/>
          <w:szCs w:val="22"/>
        </w:rPr>
        <w:t>Modificación debidamente justificada de los materiales inicialmente previstos en el proyecto.</w:t>
      </w:r>
    </w:p>
    <w:p w:rsidR="00DF1BFB" w:rsidRDefault="00CF73B8">
      <w:pPr>
        <w:numPr>
          <w:ilvl w:val="0"/>
          <w:numId w:val="2"/>
        </w:numPr>
        <w:jc w:val="both"/>
        <w:rPr>
          <w:i/>
          <w:sz w:val="22"/>
          <w:szCs w:val="22"/>
        </w:rPr>
      </w:pPr>
      <w:r>
        <w:rPr>
          <w:sz w:val="22"/>
          <w:szCs w:val="22"/>
        </w:rPr>
        <w:t xml:space="preserve">Modificación por mejoras tecnológicas no contempladas inicialmente en el proyecto, que se consideren necesarias y que aporten un valor añadido. </w:t>
      </w:r>
    </w:p>
    <w:p w:rsidR="00DF1BFB" w:rsidRDefault="00CF73B8">
      <w:pPr>
        <w:numPr>
          <w:ilvl w:val="0"/>
          <w:numId w:val="2"/>
        </w:numPr>
        <w:jc w:val="both"/>
        <w:rPr>
          <w:i/>
          <w:sz w:val="22"/>
          <w:szCs w:val="22"/>
        </w:rPr>
      </w:pPr>
      <w:r>
        <w:rPr>
          <w:sz w:val="22"/>
          <w:szCs w:val="22"/>
        </w:rPr>
        <w:t xml:space="preserve">Modificación debidamente justificada por cambios de distribución en relación con lo inicialmente previsto en el proyecto por necesidades constructivas o funcionales. </w:t>
      </w:r>
    </w:p>
    <w:p w:rsidR="00DF1BFB" w:rsidRDefault="00CF73B8">
      <w:pPr>
        <w:numPr>
          <w:ilvl w:val="0"/>
          <w:numId w:val="2"/>
        </w:numPr>
        <w:jc w:val="both"/>
        <w:rPr>
          <w:i/>
          <w:sz w:val="22"/>
          <w:szCs w:val="22"/>
        </w:rPr>
      </w:pPr>
      <w:r>
        <w:rPr>
          <w:sz w:val="22"/>
          <w:szCs w:val="22"/>
        </w:rPr>
        <w:t>Modificación por error u omisión debidamente justificada en el proyecto inicial no alterándose en ningún caso las condiciones esenciales de la licitación y de la adjudicación efectuada.</w:t>
      </w:r>
    </w:p>
    <w:p w:rsidR="00DF1BFB" w:rsidRDefault="00CF73B8">
      <w:pPr>
        <w:numPr>
          <w:ilvl w:val="0"/>
          <w:numId w:val="2"/>
        </w:numPr>
        <w:jc w:val="both"/>
        <w:rPr>
          <w:i/>
          <w:sz w:val="22"/>
          <w:szCs w:val="22"/>
        </w:rPr>
      </w:pPr>
      <w:r>
        <w:rPr>
          <w:sz w:val="22"/>
          <w:szCs w:val="22"/>
        </w:rPr>
        <w:lastRenderedPageBreak/>
        <w:t>Modificación en caso de no coincidencia entre las mediciones iniciales y las mediciones finales de la obra, debidamente justificadas y con indicación de los motivos por los que no coinciden las mediciones mencionadas.</w:t>
      </w:r>
    </w:p>
    <w:p w:rsidR="00DF1BFB" w:rsidRDefault="00CF73B8">
      <w:pPr>
        <w:numPr>
          <w:ilvl w:val="0"/>
          <w:numId w:val="2"/>
        </w:numPr>
        <w:spacing w:after="120"/>
        <w:jc w:val="both"/>
        <w:rPr>
          <w:i/>
          <w:sz w:val="22"/>
          <w:szCs w:val="22"/>
        </w:rPr>
      </w:pPr>
      <w:r>
        <w:rPr>
          <w:sz w:val="22"/>
          <w:szCs w:val="22"/>
        </w:rPr>
        <w:t>Modificación en caso de disponer de nuevos requerimientos medioambientales, urbanísticos, de seguridad industrial o accesibilidad, requeridos por la Administración y/u Organismos oficiales con posterioridad a la adjudicación.</w:t>
      </w:r>
    </w:p>
    <w:p w:rsidR="00DF1BFB" w:rsidRDefault="00DF1BFB">
      <w:pPr>
        <w:spacing w:before="120" w:after="120"/>
        <w:ind w:right="1"/>
        <w:jc w:val="both"/>
        <w:rPr>
          <w:i/>
          <w:sz w:val="22"/>
          <w:szCs w:val="22"/>
        </w:rPr>
      </w:pPr>
    </w:p>
    <w:p w:rsidR="00DF1BFB" w:rsidRDefault="00CF73B8">
      <w:pPr>
        <w:spacing w:before="120"/>
        <w:ind w:right="1"/>
        <w:jc w:val="both"/>
        <w:rPr>
          <w:i/>
          <w:sz w:val="22"/>
          <w:szCs w:val="22"/>
        </w:rPr>
      </w:pPr>
      <w:r>
        <w:rPr>
          <w:sz w:val="22"/>
          <w:szCs w:val="22"/>
        </w:rPr>
        <w:t>En caso de ser necesaria la modificación del contrato y requerir una valoración económica por parte de la empresa adjudicataria, el tiempo máximo establecido para la emisión del presupuesto y/o valoración correspondiente se establece en 3 días hábiles a contar desde el día siguiente al  requerimiento formal  de ASEPEYO.  En el supuesto de que ambas partes no se avinieran con el presupuesto presentado por la empresa adjudicataria para la realización de trabajos correspondientes, ASEPEYO se reserva el derecho a contratar ese trabajo mediante los procedimientos legalmente establecidos siempre y cuando el presupuesto sea inferior al presupuesto ofertado por la empresa adjudicataria.</w:t>
      </w: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DF1BFB">
      <w:pPr>
        <w:ind w:right="1"/>
        <w:jc w:val="both"/>
        <w:rPr>
          <w:b/>
          <w:i/>
          <w:sz w:val="22"/>
          <w:szCs w:val="22"/>
        </w:rPr>
      </w:pPr>
    </w:p>
    <w:p w:rsidR="00DF1BFB" w:rsidRDefault="00CF73B8">
      <w:pPr>
        <w:ind w:right="1"/>
        <w:jc w:val="both"/>
        <w:rPr>
          <w:b/>
          <w:i/>
          <w:sz w:val="18"/>
          <w:szCs w:val="18"/>
        </w:rPr>
      </w:pPr>
      <w:r>
        <w:rPr>
          <w:b/>
          <w:sz w:val="18"/>
          <w:szCs w:val="18"/>
        </w:rPr>
        <w:t xml:space="preserve">* NOTA IMPORTANTE: En ningún caso la suma de las modificaciones totales previstas puede superar el 20% del precio inicial. </w:t>
      </w:r>
    </w:p>
    <w:p w:rsidR="00DF1BFB" w:rsidRDefault="00DF1BFB">
      <w:pPr>
        <w:ind w:right="1"/>
        <w:jc w:val="both"/>
        <w:rPr>
          <w:b/>
          <w:i/>
          <w:sz w:val="18"/>
          <w:szCs w:val="18"/>
        </w:rPr>
      </w:pPr>
    </w:p>
    <w:p w:rsidR="00DF1BFB" w:rsidRDefault="00CF73B8">
      <w:pPr>
        <w:ind w:hanging="2"/>
        <w:jc w:val="both"/>
        <w:rPr>
          <w:b/>
          <w:i/>
          <w:sz w:val="18"/>
          <w:szCs w:val="18"/>
        </w:rPr>
      </w:pPr>
      <w:r>
        <w:rPr>
          <w:b/>
          <w:sz w:val="18"/>
          <w:szCs w:val="18"/>
        </w:rPr>
        <w:t xml:space="preserve">** El procedimiento a seguir en el supuesto de realizar las MODIFICACIONES PREVISTAS es: notificar el acuerdo a la empresa contratista indicando la modificación aplicable y publicar el mismo en el perfil del contratante de ASEPEYO. </w:t>
      </w:r>
    </w:p>
    <w:p w:rsidR="00DF1BFB" w:rsidRDefault="00DF1BFB">
      <w:pPr>
        <w:ind w:right="1"/>
        <w:jc w:val="both"/>
        <w:rPr>
          <w:b/>
          <w:i/>
          <w:sz w:val="22"/>
          <w:szCs w:val="22"/>
        </w:rPr>
      </w:pPr>
    </w:p>
    <w:p w:rsidR="008318C6" w:rsidRDefault="008318C6">
      <w:pPr>
        <w:ind w:right="1"/>
        <w:jc w:val="both"/>
        <w:rPr>
          <w:b/>
          <w:i/>
          <w:sz w:val="22"/>
          <w:szCs w:val="22"/>
        </w:rPr>
      </w:pPr>
    </w:p>
    <w:p w:rsidR="008318C6" w:rsidRDefault="008318C6">
      <w:pPr>
        <w:ind w:right="1"/>
        <w:jc w:val="both"/>
        <w:rPr>
          <w:b/>
          <w:i/>
          <w:sz w:val="22"/>
          <w:szCs w:val="22"/>
        </w:rPr>
      </w:pPr>
    </w:p>
    <w:p w:rsidR="008318C6" w:rsidRDefault="008318C6">
      <w:pPr>
        <w:ind w:right="1"/>
        <w:jc w:val="both"/>
        <w:rPr>
          <w:b/>
          <w:i/>
          <w:sz w:val="22"/>
          <w:szCs w:val="22"/>
        </w:rPr>
      </w:pPr>
    </w:p>
    <w:p w:rsidR="00DF1BFB" w:rsidRDefault="00DF1BFB">
      <w:pPr>
        <w:ind w:hanging="2"/>
        <w:jc w:val="both"/>
      </w:pPr>
    </w:p>
    <w:tbl>
      <w:tblPr>
        <w:tblStyle w:val="affffffffb"/>
        <w:tblW w:w="9464" w:type="dxa"/>
        <w:tblInd w:w="0" w:type="dxa"/>
        <w:tblLayout w:type="fixed"/>
        <w:tblLook w:val="0000" w:firstRow="0" w:lastRow="0" w:firstColumn="0" w:lastColumn="0" w:noHBand="0" w:noVBand="0"/>
      </w:tblPr>
      <w:tblGrid>
        <w:gridCol w:w="9464"/>
      </w:tblGrid>
      <w:tr w:rsidR="00DF1BFB" w:rsidTr="008318C6">
        <w:trPr>
          <w:trHeight w:val="348"/>
        </w:trPr>
        <w:tc>
          <w:tcPr>
            <w:tcW w:w="9464" w:type="dxa"/>
            <w:shd w:val="clear" w:color="auto" w:fill="00B0F0"/>
          </w:tcPr>
          <w:p w:rsidR="00DF1BFB" w:rsidRDefault="00CF73B8">
            <w:pPr>
              <w:pBdr>
                <w:top w:val="nil"/>
                <w:left w:val="nil"/>
                <w:bottom w:val="nil"/>
                <w:right w:val="nil"/>
                <w:between w:val="nil"/>
              </w:pBdr>
              <w:jc w:val="center"/>
              <w:rPr>
                <w:b/>
                <w:i/>
                <w:color w:val="FFFFFF"/>
                <w:sz w:val="24"/>
                <w:szCs w:val="24"/>
              </w:rPr>
            </w:pPr>
            <w:bookmarkStart w:id="12" w:name="bookmark=id.26in1rg" w:colFirst="0" w:colLast="0"/>
            <w:bookmarkEnd w:id="12"/>
            <w:r>
              <w:rPr>
                <w:b/>
                <w:color w:val="FFFFFF"/>
                <w:sz w:val="24"/>
                <w:szCs w:val="24"/>
              </w:rPr>
              <w:t>Anexo X</w:t>
            </w:r>
          </w:p>
          <w:p w:rsidR="00DF1BFB" w:rsidRDefault="00CF73B8">
            <w:pPr>
              <w:pBdr>
                <w:top w:val="nil"/>
                <w:left w:val="nil"/>
                <w:bottom w:val="nil"/>
                <w:right w:val="nil"/>
                <w:between w:val="nil"/>
              </w:pBdr>
              <w:jc w:val="center"/>
              <w:rPr>
                <w:b/>
                <w:i/>
                <w:color w:val="FFFFFF"/>
                <w:sz w:val="24"/>
                <w:szCs w:val="24"/>
              </w:rPr>
            </w:pPr>
            <w:r>
              <w:rPr>
                <w:b/>
                <w:color w:val="FFFFFF"/>
                <w:sz w:val="24"/>
                <w:szCs w:val="24"/>
              </w:rPr>
              <w:t xml:space="preserve">Cláusulas específicas de resolución contractual.   </w:t>
            </w:r>
          </w:p>
        </w:tc>
      </w:tr>
    </w:tbl>
    <w:p w:rsidR="00DF1BFB" w:rsidRDefault="00DF1BFB">
      <w:pPr>
        <w:pBdr>
          <w:top w:val="nil"/>
          <w:left w:val="nil"/>
          <w:bottom w:val="nil"/>
          <w:right w:val="nil"/>
          <w:between w:val="nil"/>
        </w:pBdr>
        <w:jc w:val="both"/>
        <w:rPr>
          <w:b/>
          <w:i/>
          <w:color w:val="000080"/>
          <w:sz w:val="22"/>
          <w:szCs w:val="22"/>
        </w:rPr>
      </w:pPr>
    </w:p>
    <w:p w:rsidR="00DF1BFB" w:rsidRDefault="00DF1BFB">
      <w:pPr>
        <w:pBdr>
          <w:top w:val="nil"/>
          <w:left w:val="nil"/>
          <w:bottom w:val="nil"/>
          <w:right w:val="nil"/>
          <w:between w:val="nil"/>
        </w:pBdr>
        <w:jc w:val="both"/>
        <w:rPr>
          <w:b/>
          <w:i/>
          <w:color w:val="000000"/>
        </w:rPr>
      </w:pPr>
    </w:p>
    <w:p w:rsidR="00DF1BFB" w:rsidRDefault="00CF73B8">
      <w:pPr>
        <w:ind w:right="1"/>
        <w:jc w:val="both"/>
        <w:rPr>
          <w:i/>
          <w:color w:val="000000"/>
          <w:sz w:val="24"/>
          <w:szCs w:val="24"/>
        </w:rPr>
      </w:pPr>
      <w:r>
        <w:rPr>
          <w:sz w:val="22"/>
          <w:szCs w:val="22"/>
        </w:rPr>
        <w:t xml:space="preserve">Además de las previstas en la cláusula 39 del pliego de cláusulas administrativas particulares, se prevén las siguientes causas específicas de resolución contractual: </w:t>
      </w:r>
    </w:p>
    <w:p w:rsidR="00DF1BFB" w:rsidRDefault="00DF1BFB">
      <w:pPr>
        <w:pBdr>
          <w:top w:val="nil"/>
          <w:left w:val="nil"/>
          <w:bottom w:val="nil"/>
          <w:right w:val="nil"/>
          <w:between w:val="nil"/>
        </w:pBdr>
        <w:jc w:val="both"/>
        <w:rPr>
          <w:b/>
          <w:i/>
          <w:color w:val="000000"/>
          <w:sz w:val="18"/>
          <w:szCs w:val="18"/>
        </w:rPr>
      </w:pPr>
    </w:p>
    <w:p w:rsidR="00DF1BFB" w:rsidRDefault="00DF1BFB">
      <w:pPr>
        <w:rPr>
          <w:b/>
          <w:i/>
          <w:color w:val="000000"/>
          <w:sz w:val="22"/>
          <w:szCs w:val="22"/>
        </w:rPr>
      </w:pPr>
    </w:p>
    <w:p w:rsidR="00DF1BFB" w:rsidRDefault="00CF73B8">
      <w:pPr>
        <w:numPr>
          <w:ilvl w:val="0"/>
          <w:numId w:val="3"/>
        </w:numPr>
        <w:ind w:right="1"/>
        <w:jc w:val="both"/>
      </w:pPr>
      <w:r>
        <w:rPr>
          <w:sz w:val="22"/>
          <w:szCs w:val="22"/>
        </w:rPr>
        <w:t xml:space="preserve">Las causas legalmente previstas en los artículos 192; 193; 195 y 245 LCSP.  </w:t>
      </w:r>
    </w:p>
    <w:p w:rsidR="00DF1BFB" w:rsidRDefault="00DF1BFB">
      <w:pPr>
        <w:pBdr>
          <w:top w:val="nil"/>
          <w:left w:val="nil"/>
          <w:bottom w:val="nil"/>
          <w:right w:val="nil"/>
          <w:between w:val="nil"/>
        </w:pBdr>
        <w:jc w:val="both"/>
        <w:rPr>
          <w:b/>
          <w:i/>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FF0000"/>
          <w:sz w:val="18"/>
          <w:szCs w:val="18"/>
        </w:rPr>
      </w:pPr>
    </w:p>
    <w:p w:rsidR="00DF1BFB" w:rsidRDefault="00DF1BFB">
      <w:pPr>
        <w:ind w:right="-272"/>
        <w:jc w:val="both"/>
        <w:rPr>
          <w:b/>
          <w:i/>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sz w:val="18"/>
          <w:szCs w:val="18"/>
        </w:rPr>
      </w:pPr>
    </w:p>
    <w:p w:rsidR="00DF1BFB" w:rsidRDefault="00DF1BFB">
      <w:pPr>
        <w:pBdr>
          <w:top w:val="nil"/>
          <w:left w:val="nil"/>
          <w:bottom w:val="nil"/>
          <w:right w:val="nil"/>
          <w:between w:val="nil"/>
        </w:pBdr>
        <w:jc w:val="both"/>
        <w:rPr>
          <w:b/>
          <w:i/>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8318C6" w:rsidRDefault="008318C6">
      <w:pPr>
        <w:pBdr>
          <w:top w:val="nil"/>
          <w:left w:val="nil"/>
          <w:bottom w:val="nil"/>
          <w:right w:val="nil"/>
          <w:between w:val="nil"/>
        </w:pBdr>
        <w:jc w:val="both"/>
        <w:rPr>
          <w:b/>
          <w:i/>
          <w:color w:val="000000"/>
          <w:sz w:val="18"/>
          <w:szCs w:val="18"/>
        </w:rPr>
      </w:pPr>
    </w:p>
    <w:p w:rsidR="008318C6" w:rsidRDefault="008318C6">
      <w:pPr>
        <w:pBdr>
          <w:top w:val="nil"/>
          <w:left w:val="nil"/>
          <w:bottom w:val="nil"/>
          <w:right w:val="nil"/>
          <w:between w:val="nil"/>
        </w:pBdr>
        <w:jc w:val="both"/>
        <w:rPr>
          <w:b/>
          <w:i/>
          <w:color w:val="000000"/>
          <w:sz w:val="18"/>
          <w:szCs w:val="18"/>
        </w:rPr>
      </w:pPr>
    </w:p>
    <w:p w:rsidR="008318C6" w:rsidRDefault="008318C6">
      <w:pPr>
        <w:pBdr>
          <w:top w:val="nil"/>
          <w:left w:val="nil"/>
          <w:bottom w:val="nil"/>
          <w:right w:val="nil"/>
          <w:between w:val="nil"/>
        </w:pBdr>
        <w:jc w:val="both"/>
        <w:rPr>
          <w:b/>
          <w:i/>
          <w:color w:val="000000"/>
          <w:sz w:val="18"/>
          <w:szCs w:val="18"/>
        </w:rPr>
      </w:pPr>
    </w:p>
    <w:p w:rsidR="008318C6" w:rsidRDefault="008318C6">
      <w:pPr>
        <w:pBdr>
          <w:top w:val="nil"/>
          <w:left w:val="nil"/>
          <w:bottom w:val="nil"/>
          <w:right w:val="nil"/>
          <w:between w:val="nil"/>
        </w:pBdr>
        <w:jc w:val="both"/>
        <w:rPr>
          <w:b/>
          <w:i/>
          <w:color w:val="000000"/>
          <w:sz w:val="18"/>
          <w:szCs w:val="18"/>
        </w:rPr>
      </w:pPr>
    </w:p>
    <w:p w:rsidR="008318C6" w:rsidRDefault="008318C6">
      <w:pPr>
        <w:pBdr>
          <w:top w:val="nil"/>
          <w:left w:val="nil"/>
          <w:bottom w:val="nil"/>
          <w:right w:val="nil"/>
          <w:between w:val="nil"/>
        </w:pBdr>
        <w:jc w:val="both"/>
        <w:rPr>
          <w:b/>
          <w:i/>
          <w:color w:val="000000"/>
          <w:sz w:val="18"/>
          <w:szCs w:val="18"/>
        </w:rPr>
      </w:pPr>
    </w:p>
    <w:p w:rsidR="008318C6" w:rsidRDefault="008318C6">
      <w:pPr>
        <w:pBdr>
          <w:top w:val="nil"/>
          <w:left w:val="nil"/>
          <w:bottom w:val="nil"/>
          <w:right w:val="nil"/>
          <w:between w:val="nil"/>
        </w:pBdr>
        <w:jc w:val="both"/>
        <w:rPr>
          <w:b/>
          <w:i/>
          <w:color w:val="000000"/>
          <w:sz w:val="18"/>
          <w:szCs w:val="18"/>
        </w:rPr>
      </w:pPr>
    </w:p>
    <w:p w:rsidR="008318C6" w:rsidRDefault="008318C6">
      <w:pPr>
        <w:pBdr>
          <w:top w:val="nil"/>
          <w:left w:val="nil"/>
          <w:bottom w:val="nil"/>
          <w:right w:val="nil"/>
          <w:between w:val="nil"/>
        </w:pBdr>
        <w:jc w:val="both"/>
        <w:rPr>
          <w:b/>
          <w:i/>
          <w:color w:val="000000"/>
          <w:sz w:val="18"/>
          <w:szCs w:val="18"/>
        </w:rPr>
      </w:pPr>
    </w:p>
    <w:p w:rsidR="008318C6" w:rsidRDefault="008318C6">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color w:val="000000"/>
          <w:sz w:val="18"/>
          <w:szCs w:val="18"/>
        </w:rPr>
      </w:pPr>
    </w:p>
    <w:p w:rsidR="00DF1BFB" w:rsidRDefault="00DF1BFB">
      <w:pPr>
        <w:pBdr>
          <w:top w:val="nil"/>
          <w:left w:val="nil"/>
          <w:bottom w:val="nil"/>
          <w:right w:val="nil"/>
          <w:between w:val="nil"/>
        </w:pBdr>
        <w:jc w:val="both"/>
        <w:rPr>
          <w:b/>
          <w:i/>
          <w:sz w:val="18"/>
          <w:szCs w:val="18"/>
        </w:rPr>
      </w:pPr>
      <w:bookmarkStart w:id="13" w:name="_GoBack"/>
      <w:bookmarkEnd w:id="13"/>
    </w:p>
    <w:tbl>
      <w:tblPr>
        <w:tblStyle w:val="affffffffc"/>
        <w:tblW w:w="9322" w:type="dxa"/>
        <w:tblInd w:w="0" w:type="dxa"/>
        <w:tblLayout w:type="fixed"/>
        <w:tblLook w:val="0000" w:firstRow="0" w:lastRow="0" w:firstColumn="0" w:lastColumn="0" w:noHBand="0" w:noVBand="0"/>
      </w:tblPr>
      <w:tblGrid>
        <w:gridCol w:w="9322"/>
      </w:tblGrid>
      <w:tr w:rsidR="00DF1BFB" w:rsidTr="008318C6">
        <w:trPr>
          <w:trHeight w:val="624"/>
        </w:trPr>
        <w:tc>
          <w:tcPr>
            <w:tcW w:w="9322" w:type="dxa"/>
            <w:shd w:val="clear" w:color="auto" w:fill="00B0F0"/>
          </w:tcPr>
          <w:p w:rsidR="00DF1BFB" w:rsidRDefault="00CF73B8">
            <w:pPr>
              <w:pBdr>
                <w:top w:val="nil"/>
                <w:left w:val="nil"/>
                <w:bottom w:val="nil"/>
                <w:right w:val="nil"/>
                <w:between w:val="nil"/>
              </w:pBdr>
              <w:jc w:val="center"/>
              <w:rPr>
                <w:b/>
                <w:i/>
                <w:color w:val="FFFFFF"/>
                <w:sz w:val="24"/>
                <w:szCs w:val="24"/>
              </w:rPr>
            </w:pPr>
            <w:bookmarkStart w:id="14" w:name="bookmark=id.lnxbz9" w:colFirst="0" w:colLast="0"/>
            <w:bookmarkEnd w:id="14"/>
            <w:r>
              <w:rPr>
                <w:b/>
                <w:color w:val="FFFFFF"/>
                <w:sz w:val="24"/>
                <w:szCs w:val="24"/>
              </w:rPr>
              <w:t>Anexo XI</w:t>
            </w:r>
          </w:p>
          <w:p w:rsidR="00DF1BFB" w:rsidRDefault="00CF73B8">
            <w:pPr>
              <w:pBdr>
                <w:top w:val="nil"/>
                <w:left w:val="nil"/>
                <w:bottom w:val="nil"/>
                <w:right w:val="nil"/>
                <w:between w:val="nil"/>
              </w:pBdr>
              <w:jc w:val="center"/>
              <w:rPr>
                <w:b/>
                <w:i/>
                <w:color w:val="FFFFFF"/>
                <w:sz w:val="24"/>
                <w:szCs w:val="24"/>
              </w:rPr>
            </w:pPr>
            <w:r>
              <w:rPr>
                <w:b/>
                <w:color w:val="FFFFFF"/>
                <w:sz w:val="24"/>
                <w:szCs w:val="24"/>
              </w:rPr>
              <w:t xml:space="preserve">Criterios de adjudicación.   </w:t>
            </w:r>
          </w:p>
        </w:tc>
      </w:tr>
    </w:tbl>
    <w:p w:rsidR="00DF1BFB" w:rsidRDefault="00DF1BFB">
      <w:pPr>
        <w:rPr>
          <w:b/>
          <w:i/>
          <w:color w:val="000080"/>
          <w:sz w:val="22"/>
          <w:szCs w:val="22"/>
        </w:rPr>
      </w:pPr>
    </w:p>
    <w:p w:rsidR="00DF1BFB" w:rsidRDefault="00CF73B8">
      <w:pPr>
        <w:ind w:right="1"/>
        <w:jc w:val="both"/>
        <w:rPr>
          <w:i/>
          <w:sz w:val="22"/>
          <w:szCs w:val="22"/>
        </w:rPr>
      </w:pPr>
      <w:r>
        <w:rPr>
          <w:sz w:val="22"/>
          <w:szCs w:val="22"/>
        </w:rPr>
        <w:t>Se tendrán en cuenta los criterios de adjudicación que se detallan a continuación, puntuándose de acuerdo a los siguientes baremos:</w:t>
      </w:r>
    </w:p>
    <w:p w:rsidR="00DF1BFB" w:rsidRDefault="00DF1BFB">
      <w:pPr>
        <w:ind w:right="1"/>
        <w:jc w:val="both"/>
        <w:rPr>
          <w:i/>
          <w:sz w:val="22"/>
          <w:szCs w:val="22"/>
        </w:rPr>
      </w:pPr>
    </w:p>
    <w:p w:rsidR="00CF73B8" w:rsidRPr="00CF73B8" w:rsidRDefault="00CF73B8" w:rsidP="00CF73B8">
      <w:pPr>
        <w:jc w:val="both"/>
        <w:rPr>
          <w:i/>
          <w:sz w:val="22"/>
          <w:szCs w:val="22"/>
        </w:rPr>
      </w:pPr>
      <w:r w:rsidRPr="00CF73B8">
        <w:rPr>
          <w:sz w:val="22"/>
          <w:szCs w:val="22"/>
        </w:rPr>
        <w:t>Los criterios de adjudicación que han de servir de base para la contratación de la licitación son los que se establecen a continuación con su correspondiente ponderación y que se desarrollan más adelante.</w:t>
      </w:r>
    </w:p>
    <w:p w:rsidR="00CF73B8" w:rsidRPr="00CF73B8" w:rsidRDefault="00CF73B8" w:rsidP="00CF73B8">
      <w:pPr>
        <w:jc w:val="both"/>
        <w:rPr>
          <w:i/>
          <w:sz w:val="22"/>
          <w:szCs w:val="22"/>
        </w:rPr>
      </w:pPr>
    </w:p>
    <w:sdt>
      <w:sdtPr>
        <w:rPr>
          <w:sz w:val="22"/>
          <w:szCs w:val="22"/>
        </w:rPr>
        <w:tag w:val="goog_rdk_8"/>
        <w:id w:val="-1452389285"/>
      </w:sdtPr>
      <w:sdtEndPr>
        <w:rPr>
          <w:sz w:val="20"/>
          <w:szCs w:val="20"/>
        </w:rPr>
      </w:sdtEndPr>
      <w:sdtContent>
        <w:p w:rsidR="00CF73B8" w:rsidRPr="008318C6" w:rsidRDefault="00CF73B8" w:rsidP="00CF73B8">
          <w:pPr>
            <w:spacing w:line="276" w:lineRule="auto"/>
            <w:jc w:val="both"/>
            <w:rPr>
              <w:b/>
              <w:i/>
            </w:rPr>
          </w:pPr>
          <w:r w:rsidRPr="008318C6">
            <w:rPr>
              <w:b/>
            </w:rPr>
            <w:t>1.- CRITERIOS CUANTIFICABLES MEDIANTE APLICACIÓN DE FÓRMULAS: ….hasta 100 puntos</w:t>
          </w:r>
        </w:p>
      </w:sdtContent>
    </w:sdt>
    <w:p w:rsidR="008318C6" w:rsidRDefault="008318C6" w:rsidP="00CF73B8">
      <w:pPr>
        <w:spacing w:line="276" w:lineRule="auto"/>
        <w:jc w:val="both"/>
        <w:rPr>
          <w:sz w:val="22"/>
          <w:szCs w:val="22"/>
        </w:rPr>
      </w:pPr>
    </w:p>
    <w:p w:rsidR="00CF73B8" w:rsidRPr="00CF73B8" w:rsidRDefault="00CF73B8" w:rsidP="00CF73B8">
      <w:pPr>
        <w:spacing w:line="276" w:lineRule="auto"/>
        <w:jc w:val="both"/>
        <w:rPr>
          <w:i/>
          <w:sz w:val="22"/>
          <w:szCs w:val="22"/>
        </w:rPr>
      </w:pPr>
      <w:r w:rsidRPr="00CF73B8">
        <w:rPr>
          <w:sz w:val="22"/>
          <w:szCs w:val="22"/>
        </w:rPr>
        <w:t>1.1.- Valoración económica………………………………………………………hasta 85 puntos</w:t>
      </w:r>
    </w:p>
    <w:p w:rsidR="00CF73B8" w:rsidRPr="00CF73B8" w:rsidRDefault="00CF73B8" w:rsidP="00CF73B8">
      <w:pPr>
        <w:spacing w:line="276" w:lineRule="auto"/>
        <w:jc w:val="both"/>
        <w:rPr>
          <w:i/>
          <w:sz w:val="22"/>
          <w:szCs w:val="22"/>
        </w:rPr>
      </w:pPr>
      <w:r w:rsidRPr="00CF73B8">
        <w:rPr>
          <w:sz w:val="22"/>
          <w:szCs w:val="22"/>
        </w:rPr>
        <w:t>1.2.- Mejoras sobre la garantía de obra ………………………………………</w:t>
      </w:r>
      <w:r>
        <w:rPr>
          <w:sz w:val="22"/>
          <w:szCs w:val="22"/>
        </w:rPr>
        <w:t xml:space="preserve"> </w:t>
      </w:r>
      <w:r w:rsidRPr="00CF73B8">
        <w:rPr>
          <w:sz w:val="22"/>
          <w:szCs w:val="22"/>
        </w:rPr>
        <w:t>hasta 10 puntos</w:t>
      </w:r>
    </w:p>
    <w:p w:rsidR="00CF73B8" w:rsidRPr="00CF73B8" w:rsidRDefault="00CF73B8" w:rsidP="00CF73B8">
      <w:pPr>
        <w:spacing w:line="276" w:lineRule="auto"/>
        <w:jc w:val="both"/>
        <w:rPr>
          <w:i/>
          <w:sz w:val="22"/>
          <w:szCs w:val="22"/>
        </w:rPr>
      </w:pPr>
      <w:r w:rsidRPr="00CF73B8">
        <w:rPr>
          <w:sz w:val="22"/>
          <w:szCs w:val="22"/>
        </w:rPr>
        <w:t>1.3.- Mejoras de carácter medioambiental ………………………………………hasta 5 puntos</w:t>
      </w:r>
    </w:p>
    <w:p w:rsidR="00CF73B8" w:rsidRPr="00CF73B8" w:rsidRDefault="00CF73B8" w:rsidP="00CF73B8">
      <w:pPr>
        <w:jc w:val="both"/>
        <w:rPr>
          <w:i/>
          <w:sz w:val="22"/>
          <w:szCs w:val="22"/>
        </w:rPr>
      </w:pPr>
    </w:p>
    <w:p w:rsidR="00CF73B8" w:rsidRPr="00CF73B8" w:rsidRDefault="00CF73B8" w:rsidP="00CF73B8">
      <w:pPr>
        <w:pBdr>
          <w:top w:val="nil"/>
          <w:left w:val="nil"/>
          <w:bottom w:val="nil"/>
          <w:right w:val="nil"/>
          <w:between w:val="nil"/>
        </w:pBdr>
        <w:ind w:right="1"/>
        <w:jc w:val="both"/>
        <w:rPr>
          <w:i/>
          <w:color w:val="000000"/>
          <w:sz w:val="22"/>
          <w:szCs w:val="22"/>
        </w:rPr>
      </w:pPr>
    </w:p>
    <w:sdt>
      <w:sdtPr>
        <w:rPr>
          <w:sz w:val="22"/>
          <w:szCs w:val="22"/>
        </w:rPr>
        <w:tag w:val="goog_rdk_9"/>
        <w:id w:val="-1656299597"/>
      </w:sdtPr>
      <w:sdtContent>
        <w:p w:rsidR="00CF73B8" w:rsidRPr="00CF73B8" w:rsidRDefault="00CF73B8" w:rsidP="008318C6">
          <w:pPr>
            <w:numPr>
              <w:ilvl w:val="0"/>
              <w:numId w:val="22"/>
            </w:numPr>
            <w:pBdr>
              <w:top w:val="nil"/>
              <w:left w:val="nil"/>
              <w:bottom w:val="nil"/>
              <w:right w:val="nil"/>
              <w:between w:val="nil"/>
            </w:pBdr>
            <w:spacing w:line="276" w:lineRule="auto"/>
            <w:ind w:left="284" w:right="1"/>
            <w:jc w:val="both"/>
            <w:rPr>
              <w:b/>
              <w:i/>
              <w:color w:val="1F497D"/>
              <w:sz w:val="22"/>
              <w:szCs w:val="22"/>
            </w:rPr>
          </w:pPr>
          <w:r w:rsidRPr="00CF73B8">
            <w:rPr>
              <w:b/>
              <w:color w:val="1F497D"/>
              <w:sz w:val="22"/>
              <w:szCs w:val="22"/>
            </w:rPr>
            <w:t xml:space="preserve">Criterios cuantificables mediante fórmulas automáticas (hasta 100 puntos) </w:t>
          </w:r>
        </w:p>
      </w:sdtContent>
    </w:sdt>
    <w:p w:rsidR="008318C6" w:rsidRDefault="008318C6" w:rsidP="00CF73B8">
      <w:pPr>
        <w:spacing w:after="120"/>
        <w:jc w:val="both"/>
        <w:rPr>
          <w:sz w:val="22"/>
          <w:szCs w:val="22"/>
        </w:rPr>
      </w:pPr>
    </w:p>
    <w:p w:rsidR="00CF73B8" w:rsidRPr="00CF73B8" w:rsidRDefault="00CF73B8" w:rsidP="00CF73B8">
      <w:pPr>
        <w:spacing w:after="120"/>
        <w:jc w:val="both"/>
        <w:rPr>
          <w:i/>
          <w:sz w:val="22"/>
          <w:szCs w:val="22"/>
        </w:rPr>
      </w:pPr>
      <w:r w:rsidRPr="00CF73B8">
        <w:rPr>
          <w:sz w:val="22"/>
          <w:szCs w:val="22"/>
        </w:rPr>
        <w:t>Las ofertas presentadas para la ejecución de la obra se valorarán conforme a los siguientes criterios cuantificables mediante la aplicación de fórmulas. L</w:t>
      </w:r>
      <w:r w:rsidR="008318C6">
        <w:rPr>
          <w:sz w:val="22"/>
          <w:szCs w:val="22"/>
        </w:rPr>
        <w:t>as</w:t>
      </w:r>
      <w:r w:rsidRPr="00CF73B8">
        <w:rPr>
          <w:sz w:val="22"/>
          <w:szCs w:val="22"/>
        </w:rPr>
        <w:t xml:space="preserve"> puntuaciones que se asigna a cada uno de estos criterios es la siguiente:</w:t>
      </w:r>
    </w:p>
    <w:tbl>
      <w:tblPr>
        <w:tblW w:w="6585" w:type="dxa"/>
        <w:jc w:val="center"/>
        <w:tblLayout w:type="fixed"/>
        <w:tblLook w:val="0000" w:firstRow="0" w:lastRow="0" w:firstColumn="0" w:lastColumn="0" w:noHBand="0" w:noVBand="0"/>
      </w:tblPr>
      <w:tblGrid>
        <w:gridCol w:w="5115"/>
        <w:gridCol w:w="1470"/>
      </w:tblGrid>
      <w:tr w:rsidR="00CF73B8" w:rsidRPr="00CF73B8" w:rsidTr="00CF73B8">
        <w:trPr>
          <w:trHeight w:val="300"/>
          <w:jc w:val="center"/>
        </w:trPr>
        <w:tc>
          <w:tcPr>
            <w:tcW w:w="5115" w:type="dxa"/>
            <w:tcBorders>
              <w:top w:val="single" w:sz="6" w:space="0" w:color="FFFFFF"/>
              <w:left w:val="single" w:sz="6" w:space="0" w:color="FFFFFF"/>
              <w:bottom w:val="single" w:sz="6" w:space="0" w:color="000000"/>
              <w:right w:val="single" w:sz="18" w:space="0" w:color="000000"/>
            </w:tcBorders>
            <w:vAlign w:val="center"/>
          </w:tcPr>
          <w:p w:rsidR="00CF73B8" w:rsidRPr="00CF73B8" w:rsidRDefault="00CF73B8" w:rsidP="00CF73B8">
            <w:pPr>
              <w:rPr>
                <w:rFonts w:eastAsia="Calibri"/>
                <w:i/>
                <w:sz w:val="22"/>
                <w:szCs w:val="22"/>
              </w:rPr>
            </w:pPr>
          </w:p>
        </w:tc>
        <w:tc>
          <w:tcPr>
            <w:tcW w:w="1470" w:type="dxa"/>
            <w:tcBorders>
              <w:top w:val="single" w:sz="6" w:space="0" w:color="000000"/>
              <w:left w:val="single" w:sz="6" w:space="0" w:color="000000"/>
              <w:bottom w:val="single" w:sz="6" w:space="0" w:color="000000"/>
              <w:right w:val="single" w:sz="6" w:space="0" w:color="000000"/>
            </w:tcBorders>
            <w:vAlign w:val="center"/>
          </w:tcPr>
          <w:p w:rsidR="00CF73B8" w:rsidRPr="00CF73B8" w:rsidRDefault="00CF73B8" w:rsidP="00CF73B8">
            <w:pPr>
              <w:widowControl w:val="0"/>
              <w:jc w:val="center"/>
              <w:rPr>
                <w:i/>
                <w:sz w:val="22"/>
                <w:szCs w:val="22"/>
              </w:rPr>
            </w:pPr>
            <w:r w:rsidRPr="00CF73B8">
              <w:rPr>
                <w:sz w:val="22"/>
                <w:szCs w:val="22"/>
              </w:rPr>
              <w:t>LOTE ÚNICO</w:t>
            </w:r>
          </w:p>
        </w:tc>
      </w:tr>
      <w:tr w:rsidR="00CF73B8" w:rsidRPr="00CF73B8" w:rsidTr="00CF73B8">
        <w:trPr>
          <w:trHeight w:val="313"/>
          <w:jc w:val="center"/>
        </w:trPr>
        <w:tc>
          <w:tcPr>
            <w:tcW w:w="5115"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vAlign w:val="center"/>
          </w:tcPr>
          <w:p w:rsidR="00CF73B8" w:rsidRPr="00CF73B8" w:rsidRDefault="00CF73B8" w:rsidP="00CF73B8">
            <w:pPr>
              <w:rPr>
                <w:rFonts w:eastAsia="Calibri"/>
                <w:i/>
                <w:sz w:val="22"/>
                <w:szCs w:val="22"/>
              </w:rPr>
            </w:pPr>
            <w:r w:rsidRPr="00CF73B8">
              <w:rPr>
                <w:rFonts w:eastAsia="Calibri"/>
                <w:sz w:val="22"/>
                <w:szCs w:val="22"/>
              </w:rPr>
              <w:t>Criterio 1.1- Valoración económica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CF73B8" w:rsidRPr="00CF73B8" w:rsidRDefault="00CF73B8" w:rsidP="00CF73B8">
            <w:pPr>
              <w:jc w:val="center"/>
              <w:rPr>
                <w:rFonts w:eastAsia="Calibri"/>
                <w:i/>
                <w:sz w:val="22"/>
                <w:szCs w:val="22"/>
              </w:rPr>
            </w:pPr>
            <w:r w:rsidRPr="00CF73B8">
              <w:rPr>
                <w:rFonts w:eastAsia="Calibri"/>
                <w:sz w:val="22"/>
                <w:szCs w:val="22"/>
              </w:rPr>
              <w:t>85puntos</w:t>
            </w:r>
          </w:p>
        </w:tc>
      </w:tr>
      <w:tr w:rsidR="00CF73B8" w:rsidRPr="00CF73B8" w:rsidTr="00CF73B8">
        <w:trPr>
          <w:trHeight w:val="300"/>
          <w:jc w:val="center"/>
        </w:trPr>
        <w:tc>
          <w:tcPr>
            <w:tcW w:w="5115"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vAlign w:val="center"/>
          </w:tcPr>
          <w:p w:rsidR="00CF73B8" w:rsidRPr="00CF73B8" w:rsidRDefault="00CF73B8" w:rsidP="00CF73B8">
            <w:pPr>
              <w:rPr>
                <w:rFonts w:eastAsia="Calibri"/>
                <w:i/>
                <w:sz w:val="22"/>
                <w:szCs w:val="22"/>
              </w:rPr>
            </w:pPr>
            <w:r w:rsidRPr="00CF73B8">
              <w:rPr>
                <w:rFonts w:eastAsia="Calibri"/>
                <w:sz w:val="22"/>
                <w:szCs w:val="22"/>
              </w:rPr>
              <w:t>Criterio 1.2.1.- Ampliación del plazo de garantía de la obra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CF73B8" w:rsidRPr="00CF73B8" w:rsidRDefault="00CF73B8" w:rsidP="00CF73B8">
            <w:pPr>
              <w:jc w:val="center"/>
              <w:rPr>
                <w:rFonts w:eastAsia="Calibri"/>
                <w:i/>
                <w:sz w:val="22"/>
                <w:szCs w:val="22"/>
              </w:rPr>
            </w:pPr>
            <w:r w:rsidRPr="00CF73B8">
              <w:rPr>
                <w:rFonts w:eastAsia="Calibri"/>
                <w:sz w:val="22"/>
                <w:szCs w:val="22"/>
              </w:rPr>
              <w:t>5 puntos</w:t>
            </w:r>
          </w:p>
        </w:tc>
      </w:tr>
      <w:tr w:rsidR="00CF73B8" w:rsidRPr="00CF73B8" w:rsidTr="00CF73B8">
        <w:trPr>
          <w:trHeight w:val="300"/>
          <w:jc w:val="center"/>
        </w:trPr>
        <w:tc>
          <w:tcPr>
            <w:tcW w:w="5115"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vAlign w:val="center"/>
          </w:tcPr>
          <w:p w:rsidR="00CF73B8" w:rsidRPr="00CF73B8" w:rsidRDefault="00CF73B8" w:rsidP="00CF73B8">
            <w:pPr>
              <w:rPr>
                <w:rFonts w:eastAsia="Calibri"/>
                <w:i/>
                <w:sz w:val="22"/>
                <w:szCs w:val="22"/>
              </w:rPr>
            </w:pPr>
            <w:r w:rsidRPr="00CF73B8">
              <w:rPr>
                <w:rFonts w:eastAsia="Calibri"/>
                <w:sz w:val="22"/>
                <w:szCs w:val="22"/>
              </w:rPr>
              <w:t>Criterio 1.2.2.- Visitas durante el periodo de garantía de la obra.</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CF73B8" w:rsidRPr="00CF73B8" w:rsidRDefault="00CF73B8" w:rsidP="00CF73B8">
            <w:pPr>
              <w:jc w:val="center"/>
              <w:rPr>
                <w:rFonts w:eastAsia="Calibri"/>
                <w:i/>
                <w:sz w:val="22"/>
                <w:szCs w:val="22"/>
              </w:rPr>
            </w:pPr>
            <w:r w:rsidRPr="00CF73B8">
              <w:rPr>
                <w:rFonts w:eastAsia="Calibri"/>
                <w:sz w:val="22"/>
                <w:szCs w:val="22"/>
              </w:rPr>
              <w:t>5 puntos</w:t>
            </w:r>
          </w:p>
        </w:tc>
      </w:tr>
      <w:tr w:rsidR="00CF73B8" w:rsidRPr="00CF73B8" w:rsidTr="00CF73B8">
        <w:trPr>
          <w:trHeight w:val="300"/>
          <w:jc w:val="center"/>
        </w:trPr>
        <w:tc>
          <w:tcPr>
            <w:tcW w:w="5115"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vAlign w:val="center"/>
          </w:tcPr>
          <w:p w:rsidR="00CF73B8" w:rsidRPr="00CF73B8" w:rsidRDefault="00CF73B8" w:rsidP="00CF73B8">
            <w:pPr>
              <w:rPr>
                <w:rFonts w:eastAsia="Calibri"/>
                <w:i/>
                <w:sz w:val="22"/>
                <w:szCs w:val="22"/>
              </w:rPr>
            </w:pPr>
            <w:r w:rsidRPr="00CF73B8">
              <w:rPr>
                <w:rFonts w:eastAsia="Calibri"/>
                <w:sz w:val="22"/>
                <w:szCs w:val="22"/>
              </w:rPr>
              <w:t>Criterio 1.3.1.- Minimización de generación de residuos</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CF73B8" w:rsidRPr="00CF73B8" w:rsidRDefault="00CF73B8" w:rsidP="00CF73B8">
            <w:pPr>
              <w:jc w:val="center"/>
              <w:rPr>
                <w:rFonts w:eastAsia="Calibri"/>
                <w:i/>
                <w:sz w:val="22"/>
                <w:szCs w:val="22"/>
              </w:rPr>
            </w:pPr>
            <w:r w:rsidRPr="00CF73B8">
              <w:rPr>
                <w:rFonts w:eastAsia="Calibri"/>
                <w:sz w:val="22"/>
                <w:szCs w:val="22"/>
              </w:rPr>
              <w:t>5 puntos</w:t>
            </w:r>
          </w:p>
        </w:tc>
      </w:tr>
      <w:tr w:rsidR="00CF73B8" w:rsidRPr="00CF73B8" w:rsidTr="00CF73B8">
        <w:trPr>
          <w:trHeight w:val="300"/>
          <w:jc w:val="center"/>
        </w:trPr>
        <w:tc>
          <w:tcPr>
            <w:tcW w:w="5115" w:type="dxa"/>
            <w:tcBorders>
              <w:top w:val="single" w:sz="6" w:space="0" w:color="000000"/>
              <w:left w:val="single" w:sz="6" w:space="0" w:color="000000"/>
              <w:bottom w:val="single" w:sz="6" w:space="0" w:color="000000"/>
              <w:right w:val="single" w:sz="18" w:space="0" w:color="000000"/>
            </w:tcBorders>
            <w:tcMar>
              <w:top w:w="56" w:type="dxa"/>
              <w:left w:w="56" w:type="dxa"/>
              <w:bottom w:w="56" w:type="dxa"/>
              <w:right w:w="56" w:type="dxa"/>
            </w:tcMar>
            <w:vAlign w:val="center"/>
          </w:tcPr>
          <w:p w:rsidR="00CF73B8" w:rsidRPr="00CF73B8" w:rsidRDefault="00CF73B8" w:rsidP="00CF73B8">
            <w:pPr>
              <w:jc w:val="right"/>
              <w:rPr>
                <w:rFonts w:eastAsia="Calibri"/>
                <w:sz w:val="22"/>
                <w:szCs w:val="22"/>
              </w:rPr>
            </w:pPr>
            <w:r w:rsidRPr="00CF73B8">
              <w:rPr>
                <w:rFonts w:eastAsia="Calibri"/>
                <w:sz w:val="22"/>
                <w:szCs w:val="22"/>
              </w:rPr>
              <w:t xml:space="preserve">PUNTUACIÓN TOTAL = </w:t>
            </w:r>
          </w:p>
        </w:tc>
        <w:tc>
          <w:tcPr>
            <w:tcW w:w="14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rsidR="00CF73B8" w:rsidRPr="00CF73B8" w:rsidRDefault="00CF73B8" w:rsidP="00CF73B8">
            <w:pPr>
              <w:jc w:val="center"/>
              <w:rPr>
                <w:rFonts w:eastAsia="Calibri"/>
                <w:sz w:val="22"/>
                <w:szCs w:val="22"/>
              </w:rPr>
            </w:pPr>
            <w:r w:rsidRPr="00CF73B8">
              <w:rPr>
                <w:rFonts w:eastAsia="Calibri"/>
                <w:sz w:val="22"/>
                <w:szCs w:val="22"/>
              </w:rPr>
              <w:t>100 puntos</w:t>
            </w:r>
          </w:p>
        </w:tc>
      </w:tr>
    </w:tbl>
    <w:p w:rsidR="00CF73B8" w:rsidRPr="00CF73B8" w:rsidRDefault="00CF73B8" w:rsidP="00CF73B8">
      <w:pPr>
        <w:tabs>
          <w:tab w:val="left" w:pos="7088"/>
        </w:tabs>
        <w:jc w:val="both"/>
        <w:rPr>
          <w:b/>
          <w:i/>
          <w:color w:val="0070C0"/>
          <w:sz w:val="22"/>
          <w:szCs w:val="22"/>
        </w:rPr>
      </w:pPr>
    </w:p>
    <w:p w:rsidR="00CF73B8" w:rsidRPr="00CF73B8" w:rsidRDefault="00CF73B8" w:rsidP="00CF73B8">
      <w:pPr>
        <w:spacing w:after="120"/>
        <w:jc w:val="both"/>
        <w:rPr>
          <w:i/>
          <w:sz w:val="22"/>
          <w:szCs w:val="22"/>
        </w:rPr>
      </w:pPr>
    </w:p>
    <w:sdt>
      <w:sdtPr>
        <w:rPr>
          <w:sz w:val="22"/>
          <w:szCs w:val="22"/>
        </w:rPr>
        <w:tag w:val="goog_rdk_10"/>
        <w:id w:val="781149493"/>
      </w:sdtPr>
      <w:sdtContent>
        <w:p w:rsidR="00CF73B8" w:rsidRPr="00CF73B8" w:rsidRDefault="00CF73B8" w:rsidP="00CF73B8">
          <w:pPr>
            <w:jc w:val="both"/>
            <w:rPr>
              <w:b/>
              <w:i/>
              <w:color w:val="0070C0"/>
              <w:sz w:val="22"/>
              <w:szCs w:val="22"/>
            </w:rPr>
          </w:pPr>
          <w:r w:rsidRPr="00CF73B8">
            <w:rPr>
              <w:b/>
              <w:color w:val="0070C0"/>
              <w:sz w:val="22"/>
              <w:szCs w:val="22"/>
            </w:rPr>
            <w:t>Criterio 1.1.- Valoración económica.</w:t>
          </w:r>
        </w:p>
      </w:sdtContent>
    </w:sdt>
    <w:p w:rsidR="00CF73B8" w:rsidRPr="00CF73B8" w:rsidRDefault="00CF73B8" w:rsidP="00CF73B8">
      <w:pPr>
        <w:jc w:val="both"/>
        <w:rPr>
          <w:i/>
          <w:sz w:val="22"/>
          <w:szCs w:val="22"/>
        </w:rPr>
      </w:pPr>
    </w:p>
    <w:p w:rsidR="00CF73B8" w:rsidRPr="00CF73B8" w:rsidRDefault="00CF73B8" w:rsidP="00CF73B8">
      <w:pPr>
        <w:spacing w:after="120"/>
        <w:jc w:val="both"/>
        <w:rPr>
          <w:i/>
          <w:sz w:val="22"/>
          <w:szCs w:val="22"/>
        </w:rPr>
      </w:pPr>
      <w:r w:rsidRPr="00CF73B8">
        <w:rPr>
          <w:sz w:val="22"/>
          <w:szCs w:val="22"/>
        </w:rPr>
        <w:t>Las empresas ofertantes deberán presentar la oferta económica para su valoración conforme al modelo “Anexo V – Modelo de Proposición Económica y demás criterios automáticos sometidos a fórmulas”.</w:t>
      </w:r>
    </w:p>
    <w:p w:rsidR="00CF73B8" w:rsidRPr="00CF73B8" w:rsidRDefault="00CF73B8" w:rsidP="00CF73B8">
      <w:pPr>
        <w:spacing w:after="120"/>
        <w:jc w:val="both"/>
        <w:rPr>
          <w:i/>
          <w:sz w:val="22"/>
          <w:szCs w:val="22"/>
        </w:rPr>
      </w:pPr>
      <w:r w:rsidRPr="00CF73B8">
        <w:rPr>
          <w:sz w:val="22"/>
          <w:szCs w:val="22"/>
        </w:rPr>
        <w:t>Las empresas ofertantes deberán indicar el importe ofertado para la totalidad de la ejecución de los trabajos de obra. La determinación del precio unitario de cada una de las partidas del proyecto será el resultado de aplicar a los precios unitarios del proyecto de licitación (incrementados con el 13% de Gastos Generales y el 6% de Beneficio Industrial) el coeficiente de reducción de la oferta presentada respecto del presupuesto base de licitación del proyecto.</w:t>
      </w:r>
    </w:p>
    <w:p w:rsidR="008318C6" w:rsidRDefault="008318C6" w:rsidP="00CF73B8">
      <w:pPr>
        <w:spacing w:after="120"/>
        <w:jc w:val="both"/>
        <w:rPr>
          <w:sz w:val="22"/>
          <w:szCs w:val="22"/>
        </w:rPr>
      </w:pPr>
    </w:p>
    <w:p w:rsidR="008318C6" w:rsidRDefault="008318C6" w:rsidP="00CF73B8">
      <w:pPr>
        <w:spacing w:after="120"/>
        <w:jc w:val="both"/>
        <w:rPr>
          <w:sz w:val="22"/>
          <w:szCs w:val="22"/>
        </w:rPr>
      </w:pPr>
    </w:p>
    <w:p w:rsidR="00CF73B8" w:rsidRPr="00CF73B8" w:rsidRDefault="00CF73B8" w:rsidP="00CF73B8">
      <w:pPr>
        <w:spacing w:after="120"/>
        <w:jc w:val="both"/>
        <w:rPr>
          <w:i/>
          <w:sz w:val="22"/>
          <w:szCs w:val="22"/>
        </w:rPr>
      </w:pPr>
      <w:r w:rsidRPr="00CF73B8">
        <w:rPr>
          <w:sz w:val="22"/>
          <w:szCs w:val="22"/>
        </w:rPr>
        <w:t>Las ofertas económicas se valorarán de manera que cada una de ellas será la resultante de interpolar linealmente, entre la oferta que presente el presupuesto más ventajoso, a la que se le asignará la máxima puntuación, aplicando la siguiente fórmula:</w:t>
      </w:r>
    </w:p>
    <w:sdt>
      <w:sdtPr>
        <w:rPr>
          <w:sz w:val="22"/>
          <w:szCs w:val="22"/>
        </w:rPr>
        <w:tag w:val="goog_rdk_11"/>
        <w:id w:val="785470312"/>
      </w:sdtPr>
      <w:sdtContent>
        <w:p w:rsidR="00CF73B8" w:rsidRPr="00CF73B8" w:rsidRDefault="00CF73B8" w:rsidP="00CF73B8">
          <w:pPr>
            <w:jc w:val="center"/>
            <w:rPr>
              <w:rFonts w:eastAsia="Cambria Math"/>
              <w:i/>
              <w:sz w:val="22"/>
              <w:szCs w:val="22"/>
            </w:rPr>
          </w:pPr>
          <m:oMath>
            <m:r>
              <w:rPr>
                <w:rFonts w:ascii="Cambria Math" w:eastAsia="Cambria Math" w:hAnsi="Cambria Math"/>
                <w:sz w:val="22"/>
                <w:szCs w:val="22"/>
              </w:rPr>
              <m:t>Ve=</m:t>
            </m:r>
            <m:f>
              <m:fPr>
                <m:ctrlPr>
                  <w:rPr>
                    <w:rFonts w:ascii="Cambria Math" w:eastAsia="Cambria Math" w:hAnsi="Cambria Math"/>
                    <w:sz w:val="22"/>
                    <w:szCs w:val="22"/>
                  </w:rPr>
                </m:ctrlPr>
              </m:fPr>
              <m:num>
                <m:sSub>
                  <m:sSubPr>
                    <m:ctrlPr>
                      <w:rPr>
                        <w:rFonts w:ascii="Cambria Math" w:eastAsia="Cambria Math" w:hAnsi="Cambria Math"/>
                        <w:sz w:val="22"/>
                        <w:szCs w:val="22"/>
                      </w:rPr>
                    </m:ctrlPr>
                  </m:sSubPr>
                  <m:e>
                    <m:r>
                      <w:rPr>
                        <w:rFonts w:ascii="Cambria Math" w:eastAsia="Cambria Math" w:hAnsi="Cambria Math"/>
                        <w:sz w:val="22"/>
                        <w:szCs w:val="22"/>
                      </w:rPr>
                      <m:t>E</m:t>
                    </m:r>
                  </m:e>
                  <m:sub>
                    <m:r>
                      <w:rPr>
                        <w:rFonts w:ascii="Cambria Math" w:eastAsia="Cambria Math" w:hAnsi="Cambria Math"/>
                        <w:sz w:val="22"/>
                        <w:szCs w:val="22"/>
                      </w:rPr>
                      <m:t>min</m:t>
                    </m:r>
                  </m:sub>
                </m:sSub>
              </m:num>
              <m:den>
                <m:r>
                  <w:rPr>
                    <w:rFonts w:ascii="Cambria Math" w:eastAsia="Cambria Math" w:hAnsi="Cambria Math"/>
                    <w:sz w:val="22"/>
                    <w:szCs w:val="22"/>
                  </w:rPr>
                  <m:t>E</m:t>
                </m:r>
              </m:den>
            </m:f>
            <m:r>
              <w:rPr>
                <w:rFonts w:ascii="Cambria Math" w:eastAsia="Cambria Math" w:hAnsi="Cambria Math"/>
                <w:sz w:val="22"/>
                <w:szCs w:val="22"/>
              </w:rPr>
              <m:t>*</m:t>
            </m:r>
            <m:d>
              <m:dPr>
                <m:ctrlPr>
                  <w:rPr>
                    <w:rFonts w:ascii="Cambria Math" w:eastAsia="Cambria Math" w:hAnsi="Cambria Math"/>
                    <w:sz w:val="22"/>
                    <w:szCs w:val="22"/>
                  </w:rPr>
                </m:ctrlPr>
              </m:dPr>
              <m:e>
                <m:r>
                  <w:rPr>
                    <w:rFonts w:ascii="Cambria Math" w:eastAsia="Cambria Math" w:hAnsi="Cambria Math"/>
                    <w:sz w:val="22"/>
                    <w:szCs w:val="22"/>
                  </w:rPr>
                  <m:t>puntuación correspondiente</m:t>
                </m:r>
              </m:e>
            </m:d>
          </m:oMath>
        </w:p>
      </w:sdtContent>
    </w:sdt>
    <w:p w:rsidR="00CF73B8" w:rsidRPr="00CF73B8" w:rsidRDefault="00CF73B8" w:rsidP="00CF73B8">
      <w:pPr>
        <w:spacing w:after="120"/>
        <w:jc w:val="both"/>
        <w:rPr>
          <w:sz w:val="22"/>
          <w:szCs w:val="22"/>
        </w:rPr>
      </w:pPr>
      <w:r w:rsidRPr="00CF73B8">
        <w:rPr>
          <w:sz w:val="22"/>
          <w:szCs w:val="22"/>
        </w:rPr>
        <w:t xml:space="preserve">Siendo: </w:t>
      </w:r>
    </w:p>
    <w:p w:rsidR="00CF73B8" w:rsidRPr="00CF73B8" w:rsidRDefault="00CF73B8" w:rsidP="00CF73B8">
      <w:pPr>
        <w:ind w:left="708"/>
        <w:jc w:val="both"/>
        <w:rPr>
          <w:sz w:val="22"/>
          <w:szCs w:val="22"/>
        </w:rPr>
      </w:pPr>
      <w:r w:rsidRPr="00CF73B8">
        <w:rPr>
          <w:sz w:val="22"/>
          <w:szCs w:val="22"/>
        </w:rPr>
        <w:t>Ve = Valoración de la oferta económica</w:t>
      </w:r>
    </w:p>
    <w:p w:rsidR="00CF73B8" w:rsidRPr="00CF73B8" w:rsidRDefault="00CF73B8" w:rsidP="00CF73B8">
      <w:pPr>
        <w:ind w:left="708"/>
        <w:jc w:val="both"/>
        <w:rPr>
          <w:sz w:val="22"/>
          <w:szCs w:val="22"/>
        </w:rPr>
      </w:pPr>
      <w:r w:rsidRPr="00CF73B8">
        <w:rPr>
          <w:sz w:val="22"/>
          <w:szCs w:val="22"/>
        </w:rPr>
        <w:t xml:space="preserve">E = Importe del presupuesto de la oferta a valorar </w:t>
      </w:r>
    </w:p>
    <w:p w:rsidR="00CF73B8" w:rsidRPr="00CF73B8" w:rsidRDefault="00CF73B8" w:rsidP="00CF73B8">
      <w:pPr>
        <w:ind w:left="708"/>
        <w:jc w:val="both"/>
        <w:rPr>
          <w:sz w:val="22"/>
          <w:szCs w:val="22"/>
        </w:rPr>
      </w:pPr>
      <w:r w:rsidRPr="00CF73B8">
        <w:rPr>
          <w:sz w:val="22"/>
          <w:szCs w:val="22"/>
        </w:rPr>
        <w:t>E min = Importe del presupuesto más bajo de las ofertas presentadas.</w:t>
      </w:r>
    </w:p>
    <w:p w:rsidR="00CF73B8" w:rsidRPr="00CF73B8" w:rsidRDefault="00CF73B8" w:rsidP="00CF73B8">
      <w:pPr>
        <w:ind w:left="708"/>
        <w:jc w:val="both"/>
        <w:rPr>
          <w:sz w:val="22"/>
          <w:szCs w:val="22"/>
        </w:rPr>
      </w:pPr>
    </w:p>
    <w:p w:rsidR="00CF73B8" w:rsidRPr="00CF73B8" w:rsidRDefault="00CF73B8" w:rsidP="00CF73B8">
      <w:pPr>
        <w:jc w:val="both"/>
        <w:rPr>
          <w:i/>
          <w:sz w:val="22"/>
          <w:szCs w:val="22"/>
        </w:rPr>
      </w:pPr>
    </w:p>
    <w:sdt>
      <w:sdtPr>
        <w:rPr>
          <w:sz w:val="22"/>
          <w:szCs w:val="22"/>
        </w:rPr>
        <w:tag w:val="goog_rdk_12"/>
        <w:id w:val="293793936"/>
      </w:sdtPr>
      <w:sdtContent>
        <w:p w:rsidR="00CF73B8" w:rsidRPr="00CF73B8" w:rsidRDefault="00CF73B8" w:rsidP="00CF73B8">
          <w:pPr>
            <w:jc w:val="both"/>
            <w:rPr>
              <w:b/>
              <w:i/>
              <w:color w:val="0070C0"/>
              <w:sz w:val="22"/>
              <w:szCs w:val="22"/>
            </w:rPr>
          </w:pPr>
          <w:r w:rsidRPr="00CF73B8">
            <w:rPr>
              <w:b/>
              <w:color w:val="0070C0"/>
              <w:sz w:val="22"/>
              <w:szCs w:val="22"/>
            </w:rPr>
            <w:t>Criterio 1.2.- Mejoras sobre la garantía de obra.</w:t>
          </w:r>
        </w:p>
      </w:sdtContent>
    </w:sdt>
    <w:p w:rsidR="00CF73B8" w:rsidRPr="00CF73B8" w:rsidRDefault="00CF73B8" w:rsidP="00CF73B8">
      <w:pPr>
        <w:jc w:val="both"/>
        <w:rPr>
          <w:i/>
          <w:sz w:val="22"/>
          <w:szCs w:val="22"/>
        </w:rPr>
      </w:pPr>
    </w:p>
    <w:p w:rsidR="00CF73B8" w:rsidRPr="00CF73B8" w:rsidRDefault="00CF73B8" w:rsidP="00CF73B8">
      <w:pPr>
        <w:spacing w:after="200"/>
        <w:jc w:val="both"/>
        <w:rPr>
          <w:b/>
          <w:i/>
          <w:color w:val="0070C0"/>
          <w:sz w:val="22"/>
          <w:szCs w:val="22"/>
        </w:rPr>
      </w:pPr>
      <w:r w:rsidRPr="00CF73B8">
        <w:rPr>
          <w:sz w:val="22"/>
          <w:szCs w:val="22"/>
        </w:rPr>
        <w:t xml:space="preserve">Las empresas ofertantes podrán presentar mejoras sobre determinados conceptos relacionados con la garantía de la obra, conforme al modelo “Anexo V – Modelo de Proposición Económica y demás criterios automáticos sometidos a fórmulas”. Estas mejoras en ningún caso supondrán un coste adicional para ASEPEYO. </w:t>
      </w:r>
    </w:p>
    <w:p w:rsidR="00CF73B8" w:rsidRPr="00CF73B8" w:rsidRDefault="00CF73B8" w:rsidP="00CF73B8">
      <w:pPr>
        <w:jc w:val="both"/>
        <w:rPr>
          <w:b/>
          <w:i/>
          <w:color w:val="0070C0"/>
          <w:sz w:val="22"/>
          <w:szCs w:val="22"/>
        </w:rPr>
      </w:pPr>
      <w:r w:rsidRPr="00CF73B8">
        <w:rPr>
          <w:b/>
          <w:color w:val="0070C0"/>
          <w:sz w:val="22"/>
          <w:szCs w:val="22"/>
        </w:rPr>
        <w:t>Criterio 1.2.1.- Ampliación del plazo de garantía de la obra.</w:t>
      </w:r>
    </w:p>
    <w:p w:rsidR="00CF73B8" w:rsidRPr="00CF73B8" w:rsidRDefault="00CF73B8" w:rsidP="00CF73B8">
      <w:pPr>
        <w:ind w:left="851"/>
        <w:jc w:val="both"/>
        <w:rPr>
          <w:i/>
          <w:sz w:val="22"/>
          <w:szCs w:val="22"/>
        </w:rPr>
      </w:pPr>
    </w:p>
    <w:p w:rsidR="00CF73B8" w:rsidRPr="00CF73B8" w:rsidRDefault="00CF73B8" w:rsidP="00CF73B8">
      <w:pPr>
        <w:spacing w:after="120"/>
        <w:jc w:val="both"/>
        <w:rPr>
          <w:b/>
          <w:i/>
          <w:sz w:val="22"/>
          <w:szCs w:val="22"/>
        </w:rPr>
      </w:pPr>
      <w:r w:rsidRPr="00CF73B8">
        <w:rPr>
          <w:sz w:val="22"/>
          <w:szCs w:val="22"/>
        </w:rPr>
        <w:t>Las empresas ofertantes podrán presentar ampliación sobre el plazo mínimo de garantía de la obra. La ampliación del plazo de garantía se valorará de manera proporcional dando la máxima puntuación a la oferta que se comprometa a la mayor ampliación de garantía, aplicando la siguiente fórmula:</w:t>
      </w:r>
    </w:p>
    <w:sdt>
      <w:sdtPr>
        <w:rPr>
          <w:sz w:val="22"/>
          <w:szCs w:val="22"/>
        </w:rPr>
        <w:tag w:val="goog_rdk_13"/>
        <w:id w:val="223184088"/>
      </w:sdtPr>
      <w:sdtContent>
        <w:p w:rsidR="00CF73B8" w:rsidRPr="00CF73B8" w:rsidRDefault="00CF73B8" w:rsidP="00CF73B8">
          <w:pPr>
            <w:jc w:val="center"/>
            <w:rPr>
              <w:rFonts w:eastAsia="Cambria Math"/>
              <w:i/>
              <w:sz w:val="22"/>
              <w:szCs w:val="22"/>
            </w:rPr>
          </w:pPr>
          <m:oMath>
            <m:r>
              <w:rPr>
                <w:rFonts w:ascii="Cambria Math" w:eastAsia="Cambria Math" w:hAnsi="Cambria Math"/>
                <w:sz w:val="22"/>
                <w:szCs w:val="22"/>
              </w:rPr>
              <m:t>Va=</m:t>
            </m:r>
            <m:f>
              <m:fPr>
                <m:ctrlPr>
                  <w:rPr>
                    <w:rFonts w:ascii="Cambria Math" w:eastAsia="Cambria Math" w:hAnsi="Cambria Math"/>
                    <w:sz w:val="22"/>
                    <w:szCs w:val="22"/>
                  </w:rPr>
                </m:ctrlPr>
              </m:fPr>
              <m:num>
                <m:r>
                  <w:rPr>
                    <w:rFonts w:ascii="Cambria Math" w:eastAsia="Cambria Math" w:hAnsi="Cambria Math"/>
                    <w:sz w:val="22"/>
                    <w:szCs w:val="22"/>
                  </w:rPr>
                  <m:t>A</m:t>
                </m:r>
              </m:num>
              <m:den>
                <m:sSub>
                  <m:sSubPr>
                    <m:ctrlPr>
                      <w:rPr>
                        <w:rFonts w:ascii="Cambria Math" w:eastAsia="Cambria Math" w:hAnsi="Cambria Math"/>
                        <w:sz w:val="22"/>
                        <w:szCs w:val="22"/>
                      </w:rPr>
                    </m:ctrlPr>
                  </m:sSubPr>
                  <m:e>
                    <m:r>
                      <w:rPr>
                        <w:rFonts w:ascii="Cambria Math" w:eastAsia="Cambria Math" w:hAnsi="Cambria Math"/>
                        <w:sz w:val="22"/>
                        <w:szCs w:val="22"/>
                      </w:rPr>
                      <m:t>A</m:t>
                    </m:r>
                  </m:e>
                  <m:sub>
                    <m:r>
                      <w:rPr>
                        <w:rFonts w:ascii="Cambria Math" w:eastAsia="Cambria Math" w:hAnsi="Cambria Math"/>
                        <w:sz w:val="22"/>
                        <w:szCs w:val="22"/>
                      </w:rPr>
                      <m:t>max</m:t>
                    </m:r>
                  </m:sub>
                </m:sSub>
              </m:den>
            </m:f>
            <m:r>
              <w:rPr>
                <w:rFonts w:ascii="Cambria Math" w:eastAsia="Cambria Math" w:hAnsi="Cambria Math"/>
                <w:sz w:val="22"/>
                <w:szCs w:val="22"/>
              </w:rPr>
              <m:t>*</m:t>
            </m:r>
            <m:d>
              <m:dPr>
                <m:ctrlPr>
                  <w:rPr>
                    <w:rFonts w:ascii="Cambria Math" w:eastAsia="Cambria Math" w:hAnsi="Cambria Math"/>
                    <w:sz w:val="22"/>
                    <w:szCs w:val="22"/>
                  </w:rPr>
                </m:ctrlPr>
              </m:dPr>
              <m:e>
                <m:r>
                  <w:rPr>
                    <w:rFonts w:ascii="Cambria Math" w:eastAsia="Cambria Math" w:hAnsi="Cambria Math"/>
                    <w:sz w:val="22"/>
                    <w:szCs w:val="22"/>
                  </w:rPr>
                  <m:t>puntuación corr</m:t>
                </m:r>
                <m:r>
                  <w:rPr>
                    <w:rFonts w:ascii="Cambria Math" w:eastAsia="Cambria Math" w:hAnsi="Cambria Math"/>
                    <w:sz w:val="22"/>
                    <w:szCs w:val="22"/>
                  </w:rPr>
                  <m:t>espondiente</m:t>
                </m:r>
              </m:e>
            </m:d>
          </m:oMath>
        </w:p>
      </w:sdtContent>
    </w:sdt>
    <w:p w:rsidR="00CF73B8" w:rsidRPr="00CF73B8" w:rsidRDefault="00CF73B8" w:rsidP="00CF73B8">
      <w:pPr>
        <w:spacing w:after="120"/>
        <w:jc w:val="both"/>
        <w:rPr>
          <w:sz w:val="22"/>
          <w:szCs w:val="22"/>
        </w:rPr>
      </w:pPr>
      <w:r w:rsidRPr="00CF73B8">
        <w:rPr>
          <w:sz w:val="22"/>
          <w:szCs w:val="22"/>
        </w:rPr>
        <w:t xml:space="preserve">Siendo: </w:t>
      </w:r>
    </w:p>
    <w:p w:rsidR="00CF73B8" w:rsidRPr="00CF73B8" w:rsidRDefault="00CF73B8" w:rsidP="00CF73B8">
      <w:pPr>
        <w:ind w:left="708"/>
        <w:rPr>
          <w:sz w:val="22"/>
          <w:szCs w:val="22"/>
        </w:rPr>
      </w:pPr>
      <w:r w:rsidRPr="00CF73B8">
        <w:rPr>
          <w:sz w:val="22"/>
          <w:szCs w:val="22"/>
        </w:rPr>
        <w:t>Va = Valoración de la ampliación del plazo de garantía</w:t>
      </w:r>
    </w:p>
    <w:p w:rsidR="00CF73B8" w:rsidRPr="00CF73B8" w:rsidRDefault="00CF73B8" w:rsidP="00CF73B8">
      <w:pPr>
        <w:ind w:left="708"/>
        <w:rPr>
          <w:sz w:val="22"/>
          <w:szCs w:val="22"/>
        </w:rPr>
      </w:pPr>
      <w:r w:rsidRPr="00CF73B8">
        <w:rPr>
          <w:sz w:val="22"/>
          <w:szCs w:val="22"/>
        </w:rPr>
        <w:t>A = Ampliación de plazo de garantía ofertado</w:t>
      </w:r>
    </w:p>
    <w:p w:rsidR="00CF73B8" w:rsidRPr="00CF73B8" w:rsidRDefault="00CF73B8" w:rsidP="00CF73B8">
      <w:pPr>
        <w:ind w:left="708"/>
        <w:rPr>
          <w:sz w:val="22"/>
          <w:szCs w:val="22"/>
        </w:rPr>
      </w:pPr>
      <w:r w:rsidRPr="00CF73B8">
        <w:rPr>
          <w:sz w:val="22"/>
          <w:szCs w:val="22"/>
        </w:rPr>
        <w:t xml:space="preserve">A </w:t>
      </w:r>
      <w:proofErr w:type="spellStart"/>
      <w:r w:rsidRPr="00CF73B8">
        <w:rPr>
          <w:sz w:val="22"/>
          <w:szCs w:val="22"/>
        </w:rPr>
        <w:t>max</w:t>
      </w:r>
      <w:proofErr w:type="spellEnd"/>
      <w:r w:rsidRPr="00CF73B8">
        <w:rPr>
          <w:sz w:val="22"/>
          <w:szCs w:val="22"/>
        </w:rPr>
        <w:t>= Ampliación de plazo de garantía máximo presentado.</w:t>
      </w:r>
    </w:p>
    <w:p w:rsidR="00CF73B8" w:rsidRPr="00CF73B8" w:rsidRDefault="00CF73B8" w:rsidP="00CF73B8">
      <w:pPr>
        <w:rPr>
          <w:i/>
          <w:sz w:val="22"/>
          <w:szCs w:val="22"/>
        </w:rPr>
      </w:pPr>
    </w:p>
    <w:p w:rsidR="00CF73B8" w:rsidRPr="00CF73B8" w:rsidRDefault="00CF73B8" w:rsidP="00CF73B8">
      <w:pPr>
        <w:spacing w:after="120"/>
        <w:jc w:val="both"/>
        <w:rPr>
          <w:i/>
          <w:sz w:val="22"/>
          <w:szCs w:val="22"/>
        </w:rPr>
      </w:pPr>
      <w:r w:rsidRPr="00CF73B8">
        <w:rPr>
          <w:sz w:val="22"/>
          <w:szCs w:val="22"/>
        </w:rPr>
        <w:t>El valor ofertado para la ampliación de la garantía de obra deberá indicarse en meses.</w:t>
      </w:r>
    </w:p>
    <w:p w:rsidR="00CF73B8" w:rsidRPr="00CF73B8" w:rsidRDefault="00CF73B8" w:rsidP="00CF73B8">
      <w:pPr>
        <w:rPr>
          <w:i/>
          <w:sz w:val="22"/>
          <w:szCs w:val="22"/>
        </w:rPr>
      </w:pPr>
      <w:r w:rsidRPr="00CF73B8">
        <w:rPr>
          <w:b/>
          <w:sz w:val="22"/>
          <w:szCs w:val="22"/>
        </w:rPr>
        <w:t>La ampliación máxima del plazo de garantía que se valorará será de 60 meses (5 años).</w:t>
      </w:r>
    </w:p>
    <w:p w:rsidR="00CF73B8" w:rsidRPr="00CF73B8" w:rsidRDefault="00CF73B8" w:rsidP="00CF73B8">
      <w:pPr>
        <w:jc w:val="both"/>
        <w:rPr>
          <w:i/>
          <w:sz w:val="22"/>
          <w:szCs w:val="22"/>
        </w:rPr>
      </w:pPr>
    </w:p>
    <w:p w:rsidR="00CF73B8" w:rsidRPr="00CF73B8" w:rsidRDefault="00CF73B8" w:rsidP="00CF73B8">
      <w:pPr>
        <w:jc w:val="both"/>
        <w:rPr>
          <w:i/>
          <w:sz w:val="22"/>
          <w:szCs w:val="22"/>
        </w:rPr>
      </w:pPr>
    </w:p>
    <w:p w:rsidR="00CF73B8" w:rsidRPr="00CF73B8" w:rsidRDefault="00CF73B8" w:rsidP="00CF73B8">
      <w:pPr>
        <w:jc w:val="both"/>
        <w:rPr>
          <w:b/>
          <w:i/>
          <w:color w:val="0070C0"/>
          <w:sz w:val="22"/>
          <w:szCs w:val="22"/>
        </w:rPr>
      </w:pPr>
      <w:r w:rsidRPr="00CF73B8">
        <w:rPr>
          <w:b/>
          <w:color w:val="0070C0"/>
          <w:sz w:val="22"/>
          <w:szCs w:val="22"/>
        </w:rPr>
        <w:t>Criterio 1.2.2.- Visitas durante el periodo de garantía de la obra.</w:t>
      </w:r>
    </w:p>
    <w:p w:rsidR="00CF73B8" w:rsidRPr="00CF73B8" w:rsidRDefault="00CF73B8" w:rsidP="00CF73B8">
      <w:pPr>
        <w:ind w:left="851"/>
        <w:jc w:val="both"/>
        <w:rPr>
          <w:i/>
          <w:sz w:val="22"/>
          <w:szCs w:val="22"/>
        </w:rPr>
      </w:pPr>
    </w:p>
    <w:p w:rsidR="00CF73B8" w:rsidRPr="00CF73B8" w:rsidRDefault="00CF73B8" w:rsidP="00CF73B8">
      <w:pPr>
        <w:spacing w:after="200"/>
        <w:jc w:val="both"/>
        <w:rPr>
          <w:i/>
          <w:sz w:val="22"/>
          <w:szCs w:val="22"/>
        </w:rPr>
      </w:pPr>
      <w:r w:rsidRPr="00CF73B8">
        <w:rPr>
          <w:sz w:val="22"/>
          <w:szCs w:val="22"/>
        </w:rPr>
        <w:t xml:space="preserve">Las empresas ofertantes podrán ofertar la realización de </w:t>
      </w:r>
      <w:r w:rsidRPr="00CF73B8">
        <w:rPr>
          <w:b/>
          <w:sz w:val="22"/>
          <w:szCs w:val="22"/>
        </w:rPr>
        <w:t>visitas anuales</w:t>
      </w:r>
      <w:r w:rsidRPr="00CF73B8">
        <w:rPr>
          <w:sz w:val="22"/>
          <w:szCs w:val="22"/>
        </w:rPr>
        <w:t xml:space="preserve"> durante el periodo de garantía de obra ofertado, para la verificación del estado de conservación y funcionamiento de la obra ejecutada. En cada una de las visitas anuales deberá realizarse un </w:t>
      </w:r>
      <w:r w:rsidRPr="00CF73B8">
        <w:rPr>
          <w:b/>
          <w:sz w:val="22"/>
          <w:szCs w:val="22"/>
        </w:rPr>
        <w:t>informe técnico</w:t>
      </w:r>
      <w:r w:rsidRPr="00CF73B8">
        <w:rPr>
          <w:sz w:val="22"/>
          <w:szCs w:val="22"/>
        </w:rPr>
        <w:t xml:space="preserve"> firmado por el responsable del contrato de la empresa adjudicataria, o persona que la sustituya en caso de ausencia y será entregado al técnico de la Dirección Funcional responsable de ASEPEYO. Las fechas de las visitas deberán ser consensuadas con la Dirección Funcional responsable de ASEPEYO.</w:t>
      </w:r>
    </w:p>
    <w:p w:rsidR="00CF73B8" w:rsidRPr="00CF73B8" w:rsidRDefault="00CF73B8" w:rsidP="00CF73B8">
      <w:pPr>
        <w:spacing w:after="200"/>
        <w:jc w:val="both"/>
        <w:rPr>
          <w:i/>
          <w:sz w:val="22"/>
          <w:szCs w:val="22"/>
        </w:rPr>
      </w:pPr>
      <w:r w:rsidRPr="00CF73B8">
        <w:rPr>
          <w:sz w:val="22"/>
          <w:szCs w:val="22"/>
        </w:rPr>
        <w:t xml:space="preserve">Se deberá indicar el ofrecimiento o no de la mejora: </w:t>
      </w:r>
      <w:r w:rsidRPr="00CF73B8">
        <w:rPr>
          <w:sz w:val="22"/>
          <w:szCs w:val="22"/>
        </w:rPr>
        <w:tab/>
      </w:r>
      <w:r w:rsidRPr="00CF73B8">
        <w:rPr>
          <w:sz w:val="22"/>
          <w:szCs w:val="22"/>
        </w:rPr>
        <w:tab/>
      </w:r>
      <w:r w:rsidRPr="00CF73B8">
        <w:rPr>
          <w:rFonts w:ascii="MS Gothic" w:eastAsia="MS Gothic" w:hAnsi="MS Gothic" w:cs="MS Gothic" w:hint="eastAsia"/>
          <w:b/>
          <w:sz w:val="22"/>
          <w:szCs w:val="22"/>
        </w:rPr>
        <w:t>☐</w:t>
      </w:r>
      <w:r w:rsidRPr="00CF73B8">
        <w:rPr>
          <w:b/>
          <w:sz w:val="22"/>
          <w:szCs w:val="22"/>
        </w:rPr>
        <w:t>Sí</w:t>
      </w:r>
      <w:r w:rsidRPr="00CF73B8">
        <w:rPr>
          <w:b/>
          <w:sz w:val="22"/>
          <w:szCs w:val="22"/>
        </w:rPr>
        <w:tab/>
      </w:r>
      <w:r w:rsidRPr="00CF73B8">
        <w:rPr>
          <w:b/>
          <w:sz w:val="22"/>
          <w:szCs w:val="22"/>
        </w:rPr>
        <w:tab/>
      </w:r>
      <w:r w:rsidRPr="00CF73B8">
        <w:rPr>
          <w:rFonts w:ascii="MS Gothic" w:eastAsia="MS Gothic" w:hAnsi="MS Gothic" w:cs="MS Gothic" w:hint="eastAsia"/>
          <w:b/>
          <w:sz w:val="22"/>
          <w:szCs w:val="22"/>
        </w:rPr>
        <w:t>☐</w:t>
      </w:r>
      <w:r w:rsidRPr="00CF73B8">
        <w:rPr>
          <w:b/>
          <w:sz w:val="22"/>
          <w:szCs w:val="22"/>
        </w:rPr>
        <w:t>No</w:t>
      </w:r>
    </w:p>
    <w:p w:rsidR="00CF73B8" w:rsidRPr="00CF73B8" w:rsidRDefault="00CF73B8" w:rsidP="00CF73B8">
      <w:pPr>
        <w:jc w:val="both"/>
        <w:rPr>
          <w:i/>
          <w:sz w:val="22"/>
          <w:szCs w:val="22"/>
        </w:rPr>
      </w:pPr>
      <w:r w:rsidRPr="00CF73B8">
        <w:rPr>
          <w:sz w:val="22"/>
          <w:szCs w:val="22"/>
        </w:rPr>
        <w:t>Modo de acreditación en la oferta: declaración responsable firmada.</w:t>
      </w:r>
    </w:p>
    <w:p w:rsidR="00CF73B8" w:rsidRPr="00CF73B8" w:rsidRDefault="00CF73B8" w:rsidP="00CF73B8">
      <w:pPr>
        <w:spacing w:after="200"/>
        <w:jc w:val="both"/>
        <w:rPr>
          <w:i/>
          <w:sz w:val="22"/>
          <w:szCs w:val="22"/>
        </w:rPr>
      </w:pPr>
      <w:r w:rsidRPr="00CF73B8">
        <w:rPr>
          <w:sz w:val="22"/>
          <w:szCs w:val="22"/>
        </w:rPr>
        <w:lastRenderedPageBreak/>
        <w:t>Modo de acreditación en obra: realización de visitas anuales y elaboración de los informes.</w:t>
      </w:r>
    </w:p>
    <w:p w:rsidR="00CF73B8" w:rsidRPr="00CF73B8" w:rsidRDefault="00CF73B8" w:rsidP="00CF73B8">
      <w:pPr>
        <w:jc w:val="both"/>
        <w:rPr>
          <w:i/>
          <w:sz w:val="22"/>
          <w:szCs w:val="22"/>
        </w:rPr>
      </w:pPr>
    </w:p>
    <w:sdt>
      <w:sdtPr>
        <w:rPr>
          <w:sz w:val="22"/>
          <w:szCs w:val="22"/>
        </w:rPr>
        <w:tag w:val="goog_rdk_14"/>
        <w:id w:val="-1262596318"/>
      </w:sdtPr>
      <w:sdtContent>
        <w:p w:rsidR="00CF73B8" w:rsidRPr="00CF73B8" w:rsidRDefault="00CF73B8" w:rsidP="00CF73B8">
          <w:pPr>
            <w:tabs>
              <w:tab w:val="left" w:pos="7088"/>
            </w:tabs>
            <w:jc w:val="both"/>
            <w:rPr>
              <w:b/>
              <w:i/>
              <w:color w:val="0070C0"/>
              <w:sz w:val="22"/>
              <w:szCs w:val="22"/>
            </w:rPr>
          </w:pPr>
          <w:r w:rsidRPr="00CF73B8">
            <w:rPr>
              <w:b/>
              <w:color w:val="0070C0"/>
              <w:sz w:val="22"/>
              <w:szCs w:val="22"/>
            </w:rPr>
            <w:t>Criterio 1.3.- Mejoras de carácter medioambiental.</w:t>
          </w:r>
        </w:p>
      </w:sdtContent>
    </w:sdt>
    <w:sdt>
      <w:sdtPr>
        <w:rPr>
          <w:sz w:val="22"/>
          <w:szCs w:val="22"/>
        </w:rPr>
        <w:tag w:val="goog_rdk_15"/>
        <w:id w:val="649179922"/>
      </w:sdtPr>
      <w:sdtContent>
        <w:p w:rsidR="00CF73B8" w:rsidRPr="00CF73B8" w:rsidRDefault="00CF73B8" w:rsidP="00CF73B8">
          <w:pPr>
            <w:tabs>
              <w:tab w:val="left" w:pos="7088"/>
            </w:tabs>
            <w:jc w:val="both"/>
            <w:rPr>
              <w:b/>
              <w:i/>
              <w:color w:val="0070C0"/>
              <w:sz w:val="22"/>
              <w:szCs w:val="22"/>
            </w:rPr>
          </w:pPr>
        </w:p>
      </w:sdtContent>
    </w:sdt>
    <w:p w:rsidR="00CF73B8" w:rsidRPr="00CF73B8" w:rsidRDefault="00CF73B8" w:rsidP="00CF73B8">
      <w:pPr>
        <w:spacing w:after="200"/>
        <w:jc w:val="both"/>
        <w:rPr>
          <w:i/>
          <w:sz w:val="22"/>
          <w:szCs w:val="22"/>
        </w:rPr>
      </w:pPr>
      <w:r w:rsidRPr="00CF73B8">
        <w:rPr>
          <w:sz w:val="22"/>
          <w:szCs w:val="22"/>
        </w:rPr>
        <w:t>Las empresas ofertantes podrán ofertar mejoras sobre determinados conceptos que se indican a continuación, todo ello conforme al cumplimiento del artículo 31 de la Ley 7/2021, de 20 de mayo, de cambio climático y transición energética. Deberá presentarse conforme al modelo “Anexo V – Modelo de Proposición Económica y demás criterios automáticos sometidos a fórmulas”. Estas mejoras en ningún caso supondrán un coste adicional para ASEPEYO.</w:t>
      </w:r>
    </w:p>
    <w:p w:rsidR="00CF73B8" w:rsidRPr="00CF73B8" w:rsidRDefault="00CF73B8" w:rsidP="00CF73B8">
      <w:pPr>
        <w:rPr>
          <w:i/>
          <w:sz w:val="22"/>
          <w:szCs w:val="22"/>
        </w:rPr>
      </w:pPr>
    </w:p>
    <w:sdt>
      <w:sdtPr>
        <w:rPr>
          <w:sz w:val="22"/>
          <w:szCs w:val="22"/>
        </w:rPr>
        <w:tag w:val="goog_rdk_16"/>
        <w:id w:val="357939235"/>
      </w:sdtPr>
      <w:sdtContent>
        <w:p w:rsidR="00CF73B8" w:rsidRPr="00CF73B8" w:rsidRDefault="00CF73B8" w:rsidP="00CF73B8">
          <w:pPr>
            <w:ind w:left="142"/>
            <w:jc w:val="both"/>
            <w:rPr>
              <w:b/>
              <w:i/>
              <w:color w:val="0070C0"/>
              <w:sz w:val="22"/>
              <w:szCs w:val="22"/>
            </w:rPr>
          </w:pPr>
          <w:r w:rsidRPr="00CF73B8">
            <w:rPr>
              <w:b/>
              <w:color w:val="0070C0"/>
              <w:sz w:val="22"/>
              <w:szCs w:val="22"/>
            </w:rPr>
            <w:t>Criterio 1.3.1.- Minimización de generación de residuos.</w:t>
          </w:r>
        </w:p>
      </w:sdtContent>
    </w:sdt>
    <w:p w:rsidR="00CF73B8" w:rsidRPr="00CF73B8" w:rsidRDefault="00CF73B8" w:rsidP="00CF73B8">
      <w:pPr>
        <w:ind w:left="851"/>
        <w:jc w:val="both"/>
        <w:rPr>
          <w:i/>
          <w:sz w:val="22"/>
          <w:szCs w:val="22"/>
        </w:rPr>
      </w:pPr>
    </w:p>
    <w:p w:rsidR="00CF73B8" w:rsidRPr="00CF73B8" w:rsidRDefault="00CF73B8" w:rsidP="00CF73B8">
      <w:pPr>
        <w:spacing w:after="200"/>
        <w:jc w:val="both"/>
        <w:rPr>
          <w:i/>
          <w:sz w:val="22"/>
          <w:szCs w:val="22"/>
        </w:rPr>
      </w:pPr>
      <w:r w:rsidRPr="00CF73B8">
        <w:rPr>
          <w:sz w:val="22"/>
          <w:szCs w:val="22"/>
        </w:rPr>
        <w:t xml:space="preserve">En la gestión de los residuos previstos en obra se garantizará que, </w:t>
      </w:r>
      <w:r w:rsidRPr="00CF73B8">
        <w:rPr>
          <w:b/>
          <w:sz w:val="22"/>
          <w:szCs w:val="22"/>
        </w:rPr>
        <w:t>al menos, un 75%</w:t>
      </w:r>
      <w:r w:rsidRPr="00CF73B8">
        <w:rPr>
          <w:sz w:val="22"/>
          <w:szCs w:val="22"/>
        </w:rPr>
        <w:t xml:space="preserve"> (en peso) de los Residuos de Construcción y Demolición (RCD) no peligrosos, así como de sus instalaciones o componentes constructivos, serán </w:t>
      </w:r>
      <w:r w:rsidRPr="00CF73B8">
        <w:rPr>
          <w:b/>
          <w:sz w:val="22"/>
          <w:szCs w:val="22"/>
        </w:rPr>
        <w:t>reciclados y/o reutilizados</w:t>
      </w:r>
      <w:r w:rsidRPr="00CF73B8">
        <w:rPr>
          <w:sz w:val="22"/>
          <w:szCs w:val="22"/>
        </w:rPr>
        <w:t xml:space="preserve"> para otros fines. Se valorará con la máxima puntuación a la empresa que oferte la mejora.</w:t>
      </w:r>
    </w:p>
    <w:p w:rsidR="00CF73B8" w:rsidRPr="00CF73B8" w:rsidRDefault="00CF73B8" w:rsidP="00CF73B8">
      <w:pPr>
        <w:spacing w:after="200"/>
        <w:jc w:val="both"/>
        <w:rPr>
          <w:i/>
          <w:sz w:val="22"/>
          <w:szCs w:val="22"/>
        </w:rPr>
      </w:pPr>
    </w:p>
    <w:p w:rsidR="00CF73B8" w:rsidRPr="00CF73B8" w:rsidRDefault="00CF73B8" w:rsidP="00CF73B8">
      <w:pPr>
        <w:spacing w:after="200"/>
        <w:jc w:val="both"/>
        <w:rPr>
          <w:i/>
          <w:sz w:val="22"/>
          <w:szCs w:val="22"/>
        </w:rPr>
      </w:pPr>
      <w:r w:rsidRPr="00CF73B8">
        <w:rPr>
          <w:sz w:val="22"/>
          <w:szCs w:val="22"/>
        </w:rPr>
        <w:t xml:space="preserve">Se deberá indicar el ofrecimiento o no de la mejora: </w:t>
      </w:r>
      <w:r w:rsidRPr="00CF73B8">
        <w:rPr>
          <w:sz w:val="22"/>
          <w:szCs w:val="22"/>
        </w:rPr>
        <w:tab/>
      </w:r>
      <w:r w:rsidRPr="00CF73B8">
        <w:rPr>
          <w:sz w:val="22"/>
          <w:szCs w:val="22"/>
        </w:rPr>
        <w:tab/>
      </w:r>
      <w:r w:rsidRPr="00CF73B8">
        <w:rPr>
          <w:rFonts w:ascii="MS Gothic" w:eastAsia="MS Gothic" w:hAnsi="MS Gothic" w:cs="MS Gothic" w:hint="eastAsia"/>
          <w:b/>
          <w:sz w:val="22"/>
          <w:szCs w:val="22"/>
        </w:rPr>
        <w:t>☐</w:t>
      </w:r>
      <w:r w:rsidRPr="00CF73B8">
        <w:rPr>
          <w:b/>
          <w:sz w:val="22"/>
          <w:szCs w:val="22"/>
        </w:rPr>
        <w:t>Sí</w:t>
      </w:r>
      <w:r w:rsidRPr="00CF73B8">
        <w:rPr>
          <w:b/>
          <w:sz w:val="22"/>
          <w:szCs w:val="22"/>
        </w:rPr>
        <w:tab/>
      </w:r>
      <w:r w:rsidRPr="00CF73B8">
        <w:rPr>
          <w:b/>
          <w:sz w:val="22"/>
          <w:szCs w:val="22"/>
        </w:rPr>
        <w:tab/>
      </w:r>
      <w:r w:rsidRPr="00CF73B8">
        <w:rPr>
          <w:rFonts w:ascii="MS Gothic" w:eastAsia="MS Gothic" w:hAnsi="MS Gothic" w:cs="MS Gothic" w:hint="eastAsia"/>
          <w:b/>
          <w:sz w:val="22"/>
          <w:szCs w:val="22"/>
        </w:rPr>
        <w:t>☐</w:t>
      </w:r>
      <w:r w:rsidRPr="00CF73B8">
        <w:rPr>
          <w:b/>
          <w:sz w:val="22"/>
          <w:szCs w:val="22"/>
        </w:rPr>
        <w:t>No</w:t>
      </w:r>
    </w:p>
    <w:p w:rsidR="00CF73B8" w:rsidRPr="00CF73B8" w:rsidRDefault="00CF73B8" w:rsidP="00CF73B8">
      <w:pPr>
        <w:jc w:val="both"/>
        <w:rPr>
          <w:i/>
          <w:sz w:val="22"/>
          <w:szCs w:val="22"/>
        </w:rPr>
      </w:pPr>
      <w:r w:rsidRPr="00CF73B8">
        <w:rPr>
          <w:sz w:val="22"/>
          <w:szCs w:val="22"/>
        </w:rPr>
        <w:t xml:space="preserve">Modo de acreditación en la oferta: declaración responsable firmada. </w:t>
      </w:r>
    </w:p>
    <w:p w:rsidR="00CF73B8" w:rsidRPr="00CF73B8" w:rsidRDefault="00CF73B8" w:rsidP="00CF73B8">
      <w:pPr>
        <w:spacing w:after="200"/>
        <w:jc w:val="both"/>
        <w:rPr>
          <w:i/>
          <w:sz w:val="22"/>
          <w:szCs w:val="22"/>
        </w:rPr>
      </w:pPr>
      <w:r w:rsidRPr="00CF73B8">
        <w:rPr>
          <w:sz w:val="22"/>
          <w:szCs w:val="22"/>
        </w:rPr>
        <w:t>Modo de acreditación en obra: certificado de la empresa encargada de la gestión de los residuos.</w:t>
      </w:r>
    </w:p>
    <w:p w:rsidR="00CF73B8" w:rsidRPr="00CF73B8" w:rsidRDefault="00CF73B8" w:rsidP="00CF73B8">
      <w:pPr>
        <w:rPr>
          <w:i/>
          <w:sz w:val="22"/>
          <w:szCs w:val="22"/>
        </w:rPr>
      </w:pPr>
    </w:p>
    <w:p w:rsidR="00CF73B8" w:rsidRDefault="00CF73B8" w:rsidP="00CF73B8">
      <w:pPr>
        <w:spacing w:after="200"/>
        <w:jc w:val="both"/>
        <w:rPr>
          <w:i/>
        </w:rPr>
      </w:pPr>
    </w:p>
    <w:p w:rsidR="00CF73B8" w:rsidRDefault="00CF73B8" w:rsidP="00CF73B8">
      <w:pPr>
        <w:rPr>
          <w:i/>
        </w:rPr>
      </w:pPr>
    </w:p>
    <w:p w:rsidR="00CF73B8" w:rsidRDefault="00CF73B8" w:rsidP="00CF73B8">
      <w:pPr>
        <w:pBdr>
          <w:top w:val="nil"/>
          <w:left w:val="nil"/>
          <w:bottom w:val="nil"/>
          <w:right w:val="nil"/>
          <w:between w:val="nil"/>
        </w:pBdr>
        <w:ind w:right="1"/>
        <w:jc w:val="both"/>
        <w:rPr>
          <w:i/>
          <w:sz w:val="22"/>
          <w:szCs w:val="22"/>
        </w:rPr>
      </w:pPr>
    </w:p>
    <w:p w:rsidR="00CF73B8" w:rsidRDefault="00CF73B8" w:rsidP="00CF73B8">
      <w:pPr>
        <w:pBdr>
          <w:top w:val="nil"/>
          <w:left w:val="nil"/>
          <w:bottom w:val="nil"/>
          <w:right w:val="nil"/>
          <w:between w:val="nil"/>
        </w:pBdr>
        <w:ind w:right="1"/>
        <w:jc w:val="both"/>
        <w:rPr>
          <w:i/>
          <w:color w:val="000000"/>
          <w:sz w:val="22"/>
          <w:szCs w:val="22"/>
        </w:rPr>
      </w:pPr>
    </w:p>
    <w:p w:rsidR="00DF1BFB" w:rsidRDefault="00DF1BFB">
      <w:pPr>
        <w:pBdr>
          <w:top w:val="nil"/>
          <w:left w:val="nil"/>
          <w:bottom w:val="nil"/>
          <w:right w:val="nil"/>
          <w:between w:val="nil"/>
        </w:pBdr>
        <w:spacing w:after="200" w:line="276" w:lineRule="auto"/>
        <w:ind w:left="720"/>
        <w:jc w:val="both"/>
        <w:rPr>
          <w:i/>
          <w:color w:val="FF0000"/>
          <w:sz w:val="22"/>
          <w:szCs w:val="22"/>
        </w:rPr>
      </w:pPr>
    </w:p>
    <w:p w:rsidR="00DF1BFB" w:rsidRDefault="00DF1BFB">
      <w:pPr>
        <w:pBdr>
          <w:top w:val="nil"/>
          <w:left w:val="nil"/>
          <w:bottom w:val="nil"/>
          <w:right w:val="nil"/>
          <w:between w:val="nil"/>
        </w:pBdr>
        <w:jc w:val="both"/>
        <w:rPr>
          <w:i/>
          <w:color w:val="1F497D"/>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8318C6" w:rsidRDefault="008318C6">
      <w:pPr>
        <w:pBdr>
          <w:top w:val="nil"/>
          <w:left w:val="nil"/>
          <w:bottom w:val="nil"/>
          <w:right w:val="nil"/>
          <w:between w:val="nil"/>
        </w:pBdr>
        <w:jc w:val="both"/>
        <w:rPr>
          <w:i/>
          <w:color w:val="000000"/>
        </w:rPr>
      </w:pPr>
    </w:p>
    <w:p w:rsidR="008318C6" w:rsidRDefault="008318C6">
      <w:pPr>
        <w:pBdr>
          <w:top w:val="nil"/>
          <w:left w:val="nil"/>
          <w:bottom w:val="nil"/>
          <w:right w:val="nil"/>
          <w:between w:val="nil"/>
        </w:pBdr>
        <w:jc w:val="both"/>
        <w:rPr>
          <w:i/>
          <w:color w:val="000000"/>
        </w:rPr>
      </w:pPr>
    </w:p>
    <w:p w:rsidR="008318C6" w:rsidRDefault="008318C6">
      <w:pPr>
        <w:pBdr>
          <w:top w:val="nil"/>
          <w:left w:val="nil"/>
          <w:bottom w:val="nil"/>
          <w:right w:val="nil"/>
          <w:between w:val="nil"/>
        </w:pBdr>
        <w:jc w:val="both"/>
        <w:rPr>
          <w:i/>
          <w:color w:val="000000"/>
        </w:rPr>
      </w:pPr>
    </w:p>
    <w:p w:rsidR="008318C6" w:rsidRDefault="008318C6">
      <w:pPr>
        <w:pBdr>
          <w:top w:val="nil"/>
          <w:left w:val="nil"/>
          <w:bottom w:val="nil"/>
          <w:right w:val="nil"/>
          <w:between w:val="nil"/>
        </w:pBdr>
        <w:jc w:val="both"/>
        <w:rPr>
          <w:i/>
          <w:color w:val="000000"/>
        </w:rPr>
      </w:pPr>
    </w:p>
    <w:p w:rsidR="008318C6" w:rsidRDefault="008318C6">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tbl>
      <w:tblPr>
        <w:tblStyle w:val="affffffffd"/>
        <w:tblpPr w:leftFromText="141" w:rightFromText="141" w:vertAnchor="text" w:horzAnchor="margin" w:tblpY="184"/>
        <w:tblW w:w="9464" w:type="dxa"/>
        <w:tblInd w:w="0" w:type="dxa"/>
        <w:tblLayout w:type="fixed"/>
        <w:tblLook w:val="0000" w:firstRow="0" w:lastRow="0" w:firstColumn="0" w:lastColumn="0" w:noHBand="0" w:noVBand="0"/>
      </w:tblPr>
      <w:tblGrid>
        <w:gridCol w:w="9464"/>
      </w:tblGrid>
      <w:tr w:rsidR="00CF73B8" w:rsidTr="008318C6">
        <w:trPr>
          <w:trHeight w:val="709"/>
        </w:trPr>
        <w:tc>
          <w:tcPr>
            <w:tcW w:w="9464" w:type="dxa"/>
            <w:shd w:val="clear" w:color="auto" w:fill="00B0F0"/>
          </w:tcPr>
          <w:p w:rsidR="00CF73B8" w:rsidRDefault="00CF73B8" w:rsidP="00CF73B8">
            <w:pPr>
              <w:pBdr>
                <w:top w:val="nil"/>
                <w:left w:val="nil"/>
                <w:bottom w:val="nil"/>
                <w:right w:val="nil"/>
                <w:between w:val="nil"/>
              </w:pBdr>
              <w:jc w:val="center"/>
              <w:rPr>
                <w:b/>
                <w:i/>
                <w:color w:val="FFFFFF"/>
                <w:sz w:val="24"/>
                <w:szCs w:val="24"/>
              </w:rPr>
            </w:pPr>
            <w:r>
              <w:rPr>
                <w:b/>
                <w:color w:val="FFFFFF"/>
                <w:sz w:val="24"/>
                <w:szCs w:val="24"/>
              </w:rPr>
              <w:t>Anexo XII</w:t>
            </w:r>
          </w:p>
          <w:p w:rsidR="00CF73B8" w:rsidRDefault="00CF73B8" w:rsidP="00CF73B8">
            <w:pPr>
              <w:pBdr>
                <w:top w:val="nil"/>
                <w:left w:val="nil"/>
                <w:bottom w:val="nil"/>
                <w:right w:val="nil"/>
                <w:between w:val="nil"/>
              </w:pBdr>
              <w:jc w:val="center"/>
              <w:rPr>
                <w:b/>
                <w:i/>
                <w:color w:val="FFFFFF"/>
                <w:sz w:val="24"/>
                <w:szCs w:val="24"/>
                <w:u w:val="single"/>
              </w:rPr>
            </w:pPr>
            <w:r>
              <w:rPr>
                <w:b/>
                <w:color w:val="FFFFFF"/>
                <w:sz w:val="24"/>
                <w:szCs w:val="24"/>
              </w:rPr>
              <w:t xml:space="preserve">Desglose costes </w:t>
            </w:r>
          </w:p>
        </w:tc>
      </w:tr>
    </w:tbl>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CF73B8" w:rsidRDefault="00CF73B8" w:rsidP="00CF73B8">
      <w:pPr>
        <w:spacing w:after="200"/>
        <w:jc w:val="both"/>
        <w:rPr>
          <w:i/>
          <w:sz w:val="22"/>
          <w:szCs w:val="22"/>
        </w:rPr>
      </w:pPr>
      <w:r>
        <w:rPr>
          <w:sz w:val="22"/>
          <w:szCs w:val="22"/>
        </w:rPr>
        <w:t>Para la determinación del Presupuesto Base de Licitación se han tenido en cuenta los Costes Directos, Costes Indirectos y Beneficio Industrial correspondientes a la ejecución de la obra objeto del contrato, todo ello conforme a los artículos 100, 101 y 102 de la Ley 9/2017, de 8 de noviembre, de Contratos del Sector Público. La determinación de los costes se ha realizado de conformidad con lo establecido en el Real Decreto 1098/2001, del 12 de Octubre, por el que se aprueba el reglamento General de la Ley de Contratos de las Administraciones Públicas.</w:t>
      </w:r>
    </w:p>
    <w:p w:rsidR="00CF73B8" w:rsidRDefault="00CF73B8" w:rsidP="00CF73B8">
      <w:pPr>
        <w:numPr>
          <w:ilvl w:val="0"/>
          <w:numId w:val="23"/>
        </w:numPr>
        <w:jc w:val="both"/>
        <w:rPr>
          <w:sz w:val="22"/>
          <w:szCs w:val="22"/>
        </w:rPr>
      </w:pPr>
      <w:r>
        <w:rPr>
          <w:b/>
          <w:sz w:val="22"/>
          <w:szCs w:val="22"/>
        </w:rPr>
        <w:t xml:space="preserve">Costes Directos: </w:t>
      </w:r>
      <w:r>
        <w:rPr>
          <w:sz w:val="22"/>
          <w:szCs w:val="22"/>
        </w:rPr>
        <w:t>Son los importes de las distintas partidas presupuestarias que provienen de los cálculos detallados en los proyectos ejecutivos de la obra, basados en las dimensiones de la obra o reforma, su tipología y las características de los trabajos a ejecutar. Se corresponde con el Presupuesto de Ejecución Material del proyecto (PEM) y los importes se adecuan a los precios de mercado.</w:t>
      </w:r>
    </w:p>
    <w:p w:rsidR="00CF73B8" w:rsidRDefault="00CF73B8" w:rsidP="00CF73B8">
      <w:pPr>
        <w:numPr>
          <w:ilvl w:val="0"/>
          <w:numId w:val="23"/>
        </w:numPr>
        <w:jc w:val="both"/>
        <w:rPr>
          <w:i/>
          <w:sz w:val="22"/>
          <w:szCs w:val="22"/>
        </w:rPr>
      </w:pPr>
      <w:r>
        <w:rPr>
          <w:b/>
          <w:sz w:val="22"/>
          <w:szCs w:val="22"/>
        </w:rPr>
        <w:t xml:space="preserve">Costes Indirectos o Gastos Generales: </w:t>
      </w:r>
      <w:r>
        <w:rPr>
          <w:sz w:val="22"/>
          <w:szCs w:val="22"/>
        </w:rPr>
        <w:t>Se entenderán como tales, en este caso, los Gastos Generales de estructura y Costes de Gestión correspondientes a la ejecución de la obra objeto del contrato. Se ha calculado un porcentaje equivalente del 13% sobre el presupuesto de ejecución material.</w:t>
      </w:r>
    </w:p>
    <w:p w:rsidR="00CF73B8" w:rsidRDefault="00CF73B8" w:rsidP="00CF73B8">
      <w:pPr>
        <w:numPr>
          <w:ilvl w:val="0"/>
          <w:numId w:val="23"/>
        </w:numPr>
        <w:jc w:val="both"/>
        <w:rPr>
          <w:i/>
          <w:sz w:val="22"/>
          <w:szCs w:val="22"/>
        </w:rPr>
      </w:pPr>
      <w:r>
        <w:rPr>
          <w:b/>
          <w:sz w:val="22"/>
          <w:szCs w:val="22"/>
        </w:rPr>
        <w:t xml:space="preserve">Beneficio Industrial: </w:t>
      </w:r>
      <w:r>
        <w:rPr>
          <w:sz w:val="22"/>
          <w:szCs w:val="22"/>
        </w:rPr>
        <w:t>Se ha calculado un porcentaje equivalente del 6% sobre el presupuesto de ejecución material.</w:t>
      </w:r>
    </w:p>
    <w:p w:rsidR="00CF73B8" w:rsidRDefault="00CF73B8" w:rsidP="00CF73B8">
      <w:pPr>
        <w:spacing w:after="200"/>
        <w:jc w:val="both"/>
        <w:rPr>
          <w:i/>
          <w:sz w:val="22"/>
          <w:szCs w:val="22"/>
        </w:rPr>
      </w:pPr>
    </w:p>
    <w:p w:rsidR="00CF73B8" w:rsidRDefault="00CF73B8" w:rsidP="00CF73B8">
      <w:pPr>
        <w:spacing w:after="200"/>
        <w:rPr>
          <w:b/>
          <w:i/>
          <w:sz w:val="22"/>
          <w:szCs w:val="22"/>
          <w:u w:val="single"/>
        </w:rPr>
      </w:pPr>
      <w:r>
        <w:rPr>
          <w:b/>
          <w:sz w:val="22"/>
          <w:szCs w:val="22"/>
          <w:u w:val="single"/>
        </w:rPr>
        <w:t>PROYECTO ARQUITECTURA:</w:t>
      </w:r>
    </w:p>
    <w:p w:rsidR="00CF73B8" w:rsidRDefault="00CF73B8" w:rsidP="00CF73B8">
      <w:pPr>
        <w:spacing w:after="200"/>
        <w:jc w:val="both"/>
        <w:rPr>
          <w:i/>
          <w:sz w:val="22"/>
          <w:szCs w:val="22"/>
        </w:rPr>
      </w:pPr>
      <w:r>
        <w:rPr>
          <w:i/>
          <w:noProof/>
          <w:sz w:val="22"/>
          <w:szCs w:val="22"/>
          <w:lang w:val="es-ES_tradnl"/>
        </w:rPr>
        <w:drawing>
          <wp:inline distT="114300" distB="114300" distL="114300" distR="114300" wp14:anchorId="129E8211" wp14:editId="65F08CD5">
            <wp:extent cx="5756600" cy="22733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56600" cy="2273300"/>
                    </a:xfrm>
                    <a:prstGeom prst="rect">
                      <a:avLst/>
                    </a:prstGeom>
                    <a:ln/>
                  </pic:spPr>
                </pic:pic>
              </a:graphicData>
            </a:graphic>
          </wp:inline>
        </w:drawing>
      </w:r>
    </w:p>
    <w:p w:rsidR="00CF73B8" w:rsidRDefault="00CF73B8" w:rsidP="00CF73B8">
      <w:pPr>
        <w:spacing w:after="200"/>
        <w:jc w:val="both"/>
        <w:rPr>
          <w:i/>
          <w:sz w:val="22"/>
          <w:szCs w:val="22"/>
        </w:rPr>
      </w:pPr>
    </w:p>
    <w:p w:rsidR="00CF73B8" w:rsidRDefault="00CF73B8" w:rsidP="00CF73B8">
      <w:pPr>
        <w:spacing w:after="200"/>
        <w:jc w:val="both"/>
        <w:rPr>
          <w:i/>
          <w:sz w:val="22"/>
          <w:szCs w:val="22"/>
        </w:rPr>
      </w:pPr>
    </w:p>
    <w:p w:rsidR="00CF73B8" w:rsidRDefault="00CF73B8" w:rsidP="00CF73B8">
      <w:pPr>
        <w:spacing w:after="200"/>
        <w:jc w:val="both"/>
        <w:rPr>
          <w:i/>
          <w:sz w:val="22"/>
          <w:szCs w:val="22"/>
        </w:rPr>
      </w:pPr>
    </w:p>
    <w:p w:rsidR="00CF73B8" w:rsidRDefault="00CF73B8" w:rsidP="00CF73B8">
      <w:pPr>
        <w:spacing w:after="200"/>
        <w:jc w:val="both"/>
        <w:rPr>
          <w:i/>
          <w:sz w:val="22"/>
          <w:szCs w:val="22"/>
        </w:rPr>
      </w:pPr>
    </w:p>
    <w:p w:rsidR="00CF73B8" w:rsidRDefault="00CF73B8" w:rsidP="00CF73B8">
      <w:pPr>
        <w:spacing w:after="200"/>
        <w:jc w:val="both"/>
        <w:rPr>
          <w:i/>
          <w:sz w:val="22"/>
          <w:szCs w:val="22"/>
        </w:rPr>
      </w:pPr>
    </w:p>
    <w:p w:rsidR="00CF73B8" w:rsidRDefault="00CF73B8" w:rsidP="00CF73B8">
      <w:pPr>
        <w:spacing w:after="200"/>
        <w:jc w:val="both"/>
        <w:rPr>
          <w:i/>
          <w:sz w:val="22"/>
          <w:szCs w:val="22"/>
        </w:rPr>
      </w:pPr>
    </w:p>
    <w:p w:rsidR="00CF73B8" w:rsidRDefault="00CF73B8" w:rsidP="00CF73B8">
      <w:pPr>
        <w:spacing w:after="200"/>
        <w:jc w:val="both"/>
        <w:rPr>
          <w:i/>
          <w:sz w:val="22"/>
          <w:szCs w:val="22"/>
        </w:rPr>
      </w:pPr>
    </w:p>
    <w:p w:rsidR="00CF73B8" w:rsidRDefault="00CF73B8" w:rsidP="00CF73B8">
      <w:pPr>
        <w:spacing w:after="200"/>
        <w:jc w:val="both"/>
        <w:rPr>
          <w:b/>
          <w:i/>
          <w:sz w:val="22"/>
          <w:szCs w:val="22"/>
          <w:u w:val="single"/>
        </w:rPr>
      </w:pPr>
      <w:r>
        <w:rPr>
          <w:b/>
          <w:sz w:val="22"/>
          <w:szCs w:val="22"/>
          <w:u w:val="single"/>
        </w:rPr>
        <w:t>CUADRO RESUMEN:</w:t>
      </w:r>
    </w:p>
    <w:tbl>
      <w:tblPr>
        <w:tblW w:w="610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59"/>
        <w:gridCol w:w="1750"/>
      </w:tblGrid>
      <w:tr w:rsidR="00CF73B8" w:rsidTr="00CF73B8">
        <w:trPr>
          <w:jc w:val="center"/>
        </w:trPr>
        <w:tc>
          <w:tcPr>
            <w:tcW w:w="4359" w:type="dxa"/>
            <w:tcBorders>
              <w:top w:val="single" w:sz="6" w:space="0" w:color="000000"/>
              <w:left w:val="single" w:sz="6" w:space="0" w:color="000000"/>
              <w:bottom w:val="single" w:sz="6" w:space="0" w:color="000000"/>
              <w:right w:val="single" w:sz="6" w:space="0" w:color="000000"/>
            </w:tcBorders>
            <w:shd w:val="clear" w:color="auto" w:fill="C6D9F0"/>
            <w:tcMar>
              <w:top w:w="100" w:type="dxa"/>
              <w:left w:w="100" w:type="dxa"/>
              <w:bottom w:w="100" w:type="dxa"/>
              <w:right w:w="100" w:type="dxa"/>
            </w:tcMar>
          </w:tcPr>
          <w:p w:rsidR="00CF73B8" w:rsidRDefault="00CF73B8" w:rsidP="00CF73B8">
            <w:pPr>
              <w:widowControl w:val="0"/>
              <w:rPr>
                <w:b/>
                <w:i/>
                <w:sz w:val="22"/>
                <w:szCs w:val="22"/>
              </w:rPr>
            </w:pPr>
            <w:r>
              <w:rPr>
                <w:b/>
                <w:sz w:val="22"/>
                <w:szCs w:val="22"/>
              </w:rPr>
              <w:t>Concepto</w:t>
            </w:r>
          </w:p>
        </w:tc>
        <w:tc>
          <w:tcPr>
            <w:tcW w:w="1750" w:type="dxa"/>
            <w:tcBorders>
              <w:top w:val="single" w:sz="6" w:space="0" w:color="000000"/>
              <w:left w:val="single" w:sz="6" w:space="0" w:color="000000"/>
              <w:bottom w:val="single" w:sz="6" w:space="0" w:color="000000"/>
              <w:right w:val="single" w:sz="6" w:space="0" w:color="000000"/>
            </w:tcBorders>
            <w:shd w:val="clear" w:color="auto" w:fill="C6D9F0"/>
            <w:tcMar>
              <w:top w:w="100" w:type="dxa"/>
              <w:left w:w="100" w:type="dxa"/>
              <w:bottom w:w="100" w:type="dxa"/>
              <w:right w:w="100" w:type="dxa"/>
            </w:tcMar>
          </w:tcPr>
          <w:p w:rsidR="00CF73B8" w:rsidRDefault="00CF73B8" w:rsidP="00CF73B8">
            <w:pPr>
              <w:widowControl w:val="0"/>
              <w:jc w:val="center"/>
              <w:rPr>
                <w:b/>
                <w:i/>
                <w:sz w:val="22"/>
                <w:szCs w:val="22"/>
              </w:rPr>
            </w:pPr>
            <w:r>
              <w:rPr>
                <w:b/>
                <w:sz w:val="22"/>
                <w:szCs w:val="22"/>
              </w:rPr>
              <w:t>LOTE ÚNICO</w:t>
            </w:r>
          </w:p>
        </w:tc>
      </w:tr>
      <w:tr w:rsidR="00CF73B8" w:rsidTr="00CF73B8">
        <w:trPr>
          <w:jc w:val="center"/>
        </w:trPr>
        <w:tc>
          <w:tcPr>
            <w:tcW w:w="4359" w:type="dxa"/>
            <w:tcBorders>
              <w:top w:val="single" w:sz="6" w:space="0" w:color="000000"/>
              <w:left w:val="single" w:sz="6" w:space="0" w:color="000000"/>
              <w:bottom w:val="single" w:sz="6" w:space="0" w:color="000000"/>
              <w:right w:val="single" w:sz="6" w:space="0" w:color="000000"/>
            </w:tcBorders>
            <w:shd w:val="clear" w:color="auto" w:fill="auto"/>
            <w:tcMar>
              <w:top w:w="28" w:type="dxa"/>
              <w:left w:w="28" w:type="dxa"/>
              <w:bottom w:w="28" w:type="dxa"/>
              <w:right w:w="28" w:type="dxa"/>
            </w:tcMar>
          </w:tcPr>
          <w:p w:rsidR="00CF73B8" w:rsidRDefault="00CF73B8" w:rsidP="00CF73B8">
            <w:pPr>
              <w:widowControl w:val="0"/>
              <w:rPr>
                <w:i/>
              </w:rPr>
            </w:pPr>
            <w:r>
              <w:t>Proyecto de Arquitectura (PEM)</w:t>
            </w:r>
          </w:p>
        </w:tc>
        <w:tc>
          <w:tcPr>
            <w:tcW w:w="17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F73B8" w:rsidRDefault="00CF73B8" w:rsidP="00CF73B8">
            <w:pPr>
              <w:widowControl w:val="0"/>
              <w:spacing w:line="276" w:lineRule="auto"/>
              <w:jc w:val="right"/>
              <w:rPr>
                <w:i/>
              </w:rPr>
            </w:pPr>
            <w:r>
              <w:t>29.247,89 €</w:t>
            </w:r>
          </w:p>
        </w:tc>
      </w:tr>
      <w:tr w:rsidR="00CF73B8" w:rsidTr="00CF73B8">
        <w:trPr>
          <w:jc w:val="center"/>
        </w:trPr>
        <w:tc>
          <w:tcPr>
            <w:tcW w:w="4359" w:type="dxa"/>
            <w:tcBorders>
              <w:top w:val="single" w:sz="6" w:space="0" w:color="000000"/>
              <w:left w:val="single" w:sz="6" w:space="0" w:color="000000"/>
              <w:bottom w:val="single" w:sz="6" w:space="0" w:color="000000"/>
              <w:right w:val="single" w:sz="6" w:space="0" w:color="000000"/>
            </w:tcBorders>
            <w:shd w:val="clear" w:color="auto" w:fill="auto"/>
            <w:tcMar>
              <w:top w:w="28" w:type="dxa"/>
              <w:left w:w="28" w:type="dxa"/>
              <w:bottom w:w="28" w:type="dxa"/>
              <w:right w:w="28" w:type="dxa"/>
            </w:tcMar>
          </w:tcPr>
          <w:p w:rsidR="00CF73B8" w:rsidRDefault="00CF73B8" w:rsidP="00CF73B8">
            <w:pPr>
              <w:widowControl w:val="0"/>
              <w:jc w:val="right"/>
              <w:rPr>
                <w:sz w:val="18"/>
                <w:szCs w:val="18"/>
              </w:rPr>
            </w:pPr>
            <w:r>
              <w:rPr>
                <w:sz w:val="18"/>
                <w:szCs w:val="18"/>
              </w:rPr>
              <w:t>Gastos Generales (13%)</w:t>
            </w:r>
          </w:p>
        </w:tc>
        <w:tc>
          <w:tcPr>
            <w:tcW w:w="17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F73B8" w:rsidRDefault="00CF73B8" w:rsidP="00CF73B8">
            <w:pPr>
              <w:widowControl w:val="0"/>
              <w:spacing w:line="276" w:lineRule="auto"/>
              <w:jc w:val="right"/>
              <w:rPr>
                <w:i/>
              </w:rPr>
            </w:pPr>
            <w:r>
              <w:rPr>
                <w:sz w:val="18"/>
                <w:szCs w:val="18"/>
              </w:rPr>
              <w:t>3.802,23 €</w:t>
            </w:r>
          </w:p>
        </w:tc>
      </w:tr>
      <w:tr w:rsidR="00CF73B8" w:rsidTr="00CF73B8">
        <w:trPr>
          <w:jc w:val="center"/>
        </w:trPr>
        <w:tc>
          <w:tcPr>
            <w:tcW w:w="4359" w:type="dxa"/>
            <w:tcBorders>
              <w:top w:val="single" w:sz="6" w:space="0" w:color="000000"/>
              <w:left w:val="single" w:sz="6" w:space="0" w:color="000000"/>
              <w:bottom w:val="single" w:sz="6" w:space="0" w:color="000000"/>
              <w:right w:val="single" w:sz="6" w:space="0" w:color="000000"/>
            </w:tcBorders>
            <w:shd w:val="clear" w:color="auto" w:fill="auto"/>
            <w:tcMar>
              <w:top w:w="28" w:type="dxa"/>
              <w:left w:w="28" w:type="dxa"/>
              <w:bottom w:w="28" w:type="dxa"/>
              <w:right w:w="28" w:type="dxa"/>
            </w:tcMar>
          </w:tcPr>
          <w:p w:rsidR="00CF73B8" w:rsidRDefault="00CF73B8" w:rsidP="00CF73B8">
            <w:pPr>
              <w:widowControl w:val="0"/>
              <w:jc w:val="right"/>
              <w:rPr>
                <w:sz w:val="18"/>
                <w:szCs w:val="18"/>
              </w:rPr>
            </w:pPr>
            <w:r>
              <w:rPr>
                <w:sz w:val="18"/>
                <w:szCs w:val="18"/>
              </w:rPr>
              <w:t>Beneficio Industrial (6%)</w:t>
            </w:r>
          </w:p>
        </w:tc>
        <w:tc>
          <w:tcPr>
            <w:tcW w:w="17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F73B8" w:rsidRDefault="00CF73B8" w:rsidP="00CF73B8">
            <w:pPr>
              <w:widowControl w:val="0"/>
              <w:spacing w:line="276" w:lineRule="auto"/>
              <w:jc w:val="right"/>
              <w:rPr>
                <w:i/>
              </w:rPr>
            </w:pPr>
            <w:r>
              <w:rPr>
                <w:sz w:val="18"/>
                <w:szCs w:val="18"/>
              </w:rPr>
              <w:t>1.754,87 €</w:t>
            </w:r>
          </w:p>
        </w:tc>
      </w:tr>
      <w:tr w:rsidR="00CF73B8" w:rsidTr="00CF73B8">
        <w:trPr>
          <w:jc w:val="center"/>
        </w:trPr>
        <w:tc>
          <w:tcPr>
            <w:tcW w:w="4359" w:type="dxa"/>
            <w:tcBorders>
              <w:top w:val="single" w:sz="6" w:space="0" w:color="000000"/>
              <w:left w:val="single" w:sz="6" w:space="0" w:color="000000"/>
              <w:bottom w:val="single" w:sz="6" w:space="0" w:color="000000"/>
              <w:right w:val="single" w:sz="6" w:space="0" w:color="000000"/>
            </w:tcBorders>
            <w:shd w:val="clear" w:color="auto" w:fill="auto"/>
            <w:tcMar>
              <w:top w:w="28" w:type="dxa"/>
              <w:left w:w="28" w:type="dxa"/>
              <w:bottom w:w="28" w:type="dxa"/>
              <w:right w:w="28" w:type="dxa"/>
            </w:tcMar>
          </w:tcPr>
          <w:p w:rsidR="00CF73B8" w:rsidRDefault="00CF73B8" w:rsidP="00CF73B8">
            <w:pPr>
              <w:widowControl w:val="0"/>
              <w:rPr>
                <w:b/>
                <w:i/>
              </w:rPr>
            </w:pPr>
            <w:r>
              <w:rPr>
                <w:b/>
              </w:rPr>
              <w:t>Presupuesto Base de Licitación (sin IVA)</w:t>
            </w:r>
          </w:p>
        </w:tc>
        <w:tc>
          <w:tcPr>
            <w:tcW w:w="17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F73B8" w:rsidRDefault="00CF73B8" w:rsidP="00CF73B8">
            <w:pPr>
              <w:widowControl w:val="0"/>
              <w:spacing w:line="276" w:lineRule="auto"/>
              <w:jc w:val="right"/>
              <w:rPr>
                <w:b/>
                <w:i/>
              </w:rPr>
            </w:pPr>
            <w:r>
              <w:rPr>
                <w:b/>
              </w:rPr>
              <w:t>34.804,99 €</w:t>
            </w:r>
          </w:p>
        </w:tc>
      </w:tr>
      <w:tr w:rsidR="00CF73B8" w:rsidTr="00CF73B8">
        <w:trPr>
          <w:jc w:val="center"/>
        </w:trPr>
        <w:tc>
          <w:tcPr>
            <w:tcW w:w="4359" w:type="dxa"/>
            <w:tcBorders>
              <w:top w:val="single" w:sz="6" w:space="0" w:color="000000"/>
              <w:left w:val="single" w:sz="6" w:space="0" w:color="000000"/>
              <w:bottom w:val="single" w:sz="6" w:space="0" w:color="000000"/>
              <w:right w:val="single" w:sz="6" w:space="0" w:color="000000"/>
            </w:tcBorders>
            <w:shd w:val="clear" w:color="auto" w:fill="auto"/>
            <w:tcMar>
              <w:top w:w="28" w:type="dxa"/>
              <w:left w:w="28" w:type="dxa"/>
              <w:bottom w:w="28" w:type="dxa"/>
              <w:right w:w="28" w:type="dxa"/>
            </w:tcMar>
          </w:tcPr>
          <w:p w:rsidR="00CF73B8" w:rsidRDefault="00CF73B8" w:rsidP="00CF73B8">
            <w:pPr>
              <w:widowControl w:val="0"/>
              <w:jc w:val="right"/>
              <w:rPr>
                <w:sz w:val="18"/>
                <w:szCs w:val="18"/>
              </w:rPr>
            </w:pPr>
            <w:r>
              <w:rPr>
                <w:sz w:val="18"/>
                <w:szCs w:val="18"/>
              </w:rPr>
              <w:t>IVA (21%)</w:t>
            </w:r>
          </w:p>
        </w:tc>
        <w:tc>
          <w:tcPr>
            <w:tcW w:w="17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F73B8" w:rsidRDefault="00CF73B8" w:rsidP="00CF73B8">
            <w:pPr>
              <w:widowControl w:val="0"/>
              <w:spacing w:line="276" w:lineRule="auto"/>
              <w:jc w:val="right"/>
              <w:rPr>
                <w:i/>
              </w:rPr>
            </w:pPr>
            <w:r>
              <w:rPr>
                <w:sz w:val="18"/>
                <w:szCs w:val="18"/>
              </w:rPr>
              <w:t>7.309,05 €</w:t>
            </w:r>
          </w:p>
        </w:tc>
      </w:tr>
      <w:tr w:rsidR="00CF73B8" w:rsidTr="00CF73B8">
        <w:trPr>
          <w:jc w:val="center"/>
        </w:trPr>
        <w:tc>
          <w:tcPr>
            <w:tcW w:w="4359" w:type="dxa"/>
            <w:tcBorders>
              <w:top w:val="single" w:sz="6" w:space="0" w:color="000000"/>
              <w:left w:val="single" w:sz="6" w:space="0" w:color="000000"/>
              <w:bottom w:val="single" w:sz="6" w:space="0" w:color="000000"/>
              <w:right w:val="single" w:sz="6" w:space="0" w:color="000000"/>
            </w:tcBorders>
            <w:shd w:val="clear" w:color="auto" w:fill="auto"/>
            <w:tcMar>
              <w:top w:w="28" w:type="dxa"/>
              <w:left w:w="28" w:type="dxa"/>
              <w:bottom w:w="28" w:type="dxa"/>
              <w:right w:w="28" w:type="dxa"/>
            </w:tcMar>
          </w:tcPr>
          <w:p w:rsidR="00CF73B8" w:rsidRDefault="00CF73B8" w:rsidP="00CF73B8">
            <w:pPr>
              <w:widowControl w:val="0"/>
              <w:rPr>
                <w:b/>
                <w:i/>
              </w:rPr>
            </w:pPr>
            <w:r>
              <w:rPr>
                <w:b/>
              </w:rPr>
              <w:t>Presupuesto Base de Licitación (con IVA)</w:t>
            </w:r>
          </w:p>
        </w:tc>
        <w:tc>
          <w:tcPr>
            <w:tcW w:w="17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CF73B8" w:rsidRDefault="00CF73B8" w:rsidP="00CF73B8">
            <w:pPr>
              <w:widowControl w:val="0"/>
              <w:spacing w:line="276" w:lineRule="auto"/>
              <w:jc w:val="right"/>
              <w:rPr>
                <w:i/>
              </w:rPr>
            </w:pPr>
            <w:r>
              <w:rPr>
                <w:b/>
              </w:rPr>
              <w:t>42.114,04 €</w:t>
            </w:r>
          </w:p>
        </w:tc>
      </w:tr>
    </w:tbl>
    <w:p w:rsidR="00CF73B8" w:rsidRDefault="00CF73B8" w:rsidP="00CF73B8">
      <w:pPr>
        <w:spacing w:after="200"/>
        <w:jc w:val="both"/>
        <w:rPr>
          <w:b/>
          <w:i/>
          <w:sz w:val="22"/>
          <w:szCs w:val="22"/>
          <w:highlight w:val="yellow"/>
        </w:rPr>
      </w:pPr>
    </w:p>
    <w:p w:rsidR="00CF73B8" w:rsidRDefault="00CF73B8" w:rsidP="00CF73B8">
      <w:pPr>
        <w:spacing w:after="200"/>
        <w:jc w:val="both"/>
        <w:rPr>
          <w:b/>
          <w:i/>
          <w:sz w:val="22"/>
          <w:szCs w:val="22"/>
        </w:rPr>
      </w:pPr>
      <w:r>
        <w:rPr>
          <w:sz w:val="22"/>
          <w:szCs w:val="22"/>
        </w:rPr>
        <w:t xml:space="preserve">Por lo que, se establece el importe total del </w:t>
      </w:r>
      <w:r>
        <w:rPr>
          <w:b/>
          <w:sz w:val="22"/>
          <w:szCs w:val="22"/>
        </w:rPr>
        <w:t>Presupuesto Base de Licitación</w:t>
      </w:r>
      <w:r>
        <w:rPr>
          <w:sz w:val="22"/>
          <w:szCs w:val="22"/>
        </w:rPr>
        <w:t xml:space="preserve"> en</w:t>
      </w:r>
      <w:r>
        <w:rPr>
          <w:b/>
          <w:sz w:val="22"/>
          <w:szCs w:val="22"/>
        </w:rPr>
        <w:t xml:space="preserve"> 34.804,99 euros, impuestos excluidos </w:t>
      </w:r>
      <w:r>
        <w:rPr>
          <w:sz w:val="22"/>
          <w:szCs w:val="22"/>
        </w:rPr>
        <w:t xml:space="preserve"> (42.114,04 euros, impuestos incluidos).</w:t>
      </w:r>
    </w:p>
    <w:p w:rsidR="00CF73B8" w:rsidRDefault="00CF73B8" w:rsidP="00CF73B8">
      <w:pPr>
        <w:spacing w:after="200"/>
        <w:ind w:left="284"/>
        <w:jc w:val="both"/>
        <w:rPr>
          <w:i/>
          <w:sz w:val="22"/>
          <w:szCs w:val="22"/>
        </w:rPr>
      </w:pPr>
    </w:p>
    <w:p w:rsidR="00CF73B8" w:rsidRDefault="00CF73B8" w:rsidP="00CF73B8">
      <w:pPr>
        <w:pBdr>
          <w:top w:val="nil"/>
          <w:left w:val="nil"/>
          <w:bottom w:val="nil"/>
          <w:right w:val="nil"/>
          <w:between w:val="nil"/>
        </w:pBdr>
        <w:spacing w:after="200" w:line="276" w:lineRule="auto"/>
        <w:ind w:right="1"/>
        <w:jc w:val="both"/>
        <w:rPr>
          <w:b/>
          <w:i/>
          <w:sz w:val="22"/>
          <w:szCs w:val="22"/>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jc w:val="both"/>
        <w:rPr>
          <w:i/>
          <w:color w:val="000000"/>
        </w:rPr>
      </w:pPr>
    </w:p>
    <w:p w:rsidR="00DF1BFB" w:rsidRDefault="00DF1BFB">
      <w:pPr>
        <w:pBdr>
          <w:top w:val="nil"/>
          <w:left w:val="nil"/>
          <w:bottom w:val="nil"/>
          <w:right w:val="nil"/>
          <w:between w:val="nil"/>
        </w:pBdr>
        <w:ind w:left="708" w:hanging="708"/>
        <w:jc w:val="both"/>
        <w:rPr>
          <w:i/>
          <w:color w:val="000000"/>
        </w:rPr>
      </w:pPr>
    </w:p>
    <w:sectPr w:rsidR="00DF1BFB" w:rsidSect="008318C6">
      <w:headerReference w:type="default" r:id="rId12"/>
      <w:pgSz w:w="11906" w:h="16838"/>
      <w:pgMar w:top="992" w:right="1276" w:bottom="1418" w:left="1276"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73B8" w:rsidRDefault="00CF73B8">
      <w:r>
        <w:separator/>
      </w:r>
    </w:p>
  </w:endnote>
  <w:endnote w:type="continuationSeparator" w:id="0">
    <w:p w:rsidR="00CF73B8" w:rsidRDefault="00CF7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73B8" w:rsidRDefault="00CF73B8">
      <w:r>
        <w:separator/>
      </w:r>
    </w:p>
  </w:footnote>
  <w:footnote w:type="continuationSeparator" w:id="0">
    <w:p w:rsidR="00CF73B8" w:rsidRDefault="00CF73B8">
      <w:r>
        <w:continuationSeparator/>
      </w:r>
    </w:p>
  </w:footnote>
  <w:footnote w:id="1">
    <w:p w:rsidR="00CF73B8" w:rsidRDefault="00CF73B8">
      <w:pPr>
        <w:tabs>
          <w:tab w:val="left" w:pos="-720"/>
          <w:tab w:val="left" w:pos="-155"/>
          <w:tab w:val="left" w:pos="720"/>
          <w:tab w:val="left" w:pos="1440"/>
          <w:tab w:val="left" w:pos="2160"/>
          <w:tab w:val="left" w:pos="2880"/>
          <w:tab w:val="left" w:pos="3600"/>
          <w:tab w:val="left" w:pos="4320"/>
        </w:tabs>
        <w:ind w:left="2" w:hanging="2"/>
        <w:jc w:val="both"/>
        <w:rPr>
          <w:sz w:val="18"/>
          <w:szCs w:val="18"/>
        </w:rPr>
      </w:pPr>
      <w:r>
        <w:rPr>
          <w:vertAlign w:val="superscript"/>
        </w:rPr>
        <w:footnoteRef/>
      </w:r>
      <w:r>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CF73B8" w:rsidRDefault="00CF73B8">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CF73B8" w:rsidRDefault="00CF73B8">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CF73B8" w:rsidRDefault="00CF73B8">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w:t>
      </w:r>
      <w:proofErr w:type="spellStart"/>
      <w:r>
        <w:rPr>
          <w:sz w:val="14"/>
          <w:szCs w:val="14"/>
        </w:rPr>
        <w:t>Asepeyo</w:t>
      </w:r>
      <w:proofErr w:type="spellEnd"/>
      <w:r>
        <w:rPr>
          <w:sz w:val="14"/>
          <w:szCs w:val="14"/>
        </w:rPr>
        <w:t>, a través del Servicio de Atención al Usuario (SAU), por alguno de los siguientes medios, acompañando copia de su  DNI o documento identificativo equivalente:</w:t>
      </w:r>
    </w:p>
    <w:p w:rsidR="00CF73B8" w:rsidRDefault="00CF73B8">
      <w:pPr>
        <w:numPr>
          <w:ilvl w:val="0"/>
          <w:numId w:val="10"/>
        </w:numPr>
        <w:tabs>
          <w:tab w:val="left" w:pos="-720"/>
          <w:tab w:val="left" w:pos="0"/>
          <w:tab w:val="left" w:pos="720"/>
          <w:tab w:val="left" w:pos="1440"/>
          <w:tab w:val="left" w:pos="2160"/>
          <w:tab w:val="left" w:pos="2880"/>
          <w:tab w:val="left" w:pos="3600"/>
          <w:tab w:val="left" w:pos="4320"/>
        </w:tabs>
        <w:ind w:left="2" w:hanging="2"/>
        <w:jc w:val="both"/>
        <w:rPr>
          <w:i/>
        </w:rPr>
      </w:pPr>
      <w:r>
        <w:rPr>
          <w:sz w:val="14"/>
          <w:szCs w:val="14"/>
        </w:rPr>
        <w:t xml:space="preserve">Mediante correo electrónico que deberá enviar a la dirección </w:t>
      </w:r>
      <w:hyperlink r:id="rId1">
        <w:r>
          <w:rPr>
            <w:color w:val="0000FF"/>
            <w:sz w:val="14"/>
            <w:szCs w:val="14"/>
            <w:u w:val="single"/>
          </w:rPr>
          <w:t>asepeyo@asepeyo.es</w:t>
        </w:r>
      </w:hyperlink>
    </w:p>
    <w:p w:rsidR="00CF73B8" w:rsidRDefault="00CF73B8">
      <w:pPr>
        <w:numPr>
          <w:ilvl w:val="0"/>
          <w:numId w:val="10"/>
        </w:numPr>
        <w:tabs>
          <w:tab w:val="left" w:pos="-720"/>
          <w:tab w:val="left" w:pos="0"/>
          <w:tab w:val="left" w:pos="720"/>
          <w:tab w:val="left" w:pos="1440"/>
          <w:tab w:val="left" w:pos="2160"/>
          <w:tab w:val="left" w:pos="2880"/>
          <w:tab w:val="left" w:pos="3600"/>
          <w:tab w:val="left" w:pos="4320"/>
        </w:tabs>
        <w:ind w:left="2" w:hanging="2"/>
        <w:jc w:val="both"/>
        <w:rPr>
          <w:i/>
        </w:rPr>
      </w:pPr>
      <w:r>
        <w:rPr>
          <w:sz w:val="14"/>
          <w:szCs w:val="14"/>
        </w:rPr>
        <w:t xml:space="preserve">Correo postal dirigido a </w:t>
      </w:r>
      <w:proofErr w:type="spellStart"/>
      <w:r>
        <w:rPr>
          <w:sz w:val="14"/>
          <w:szCs w:val="14"/>
        </w:rPr>
        <w:t>Asepeyo</w:t>
      </w:r>
      <w:proofErr w:type="spellEnd"/>
      <w:r>
        <w:rPr>
          <w:sz w:val="14"/>
          <w:szCs w:val="14"/>
        </w:rPr>
        <w:t xml:space="preserve">, con dirección en Vía Augusta nº 36 08006 Barcelona o presentándose en uno de los centros asistenciales de </w:t>
      </w:r>
      <w:proofErr w:type="spellStart"/>
      <w:r>
        <w:rPr>
          <w:sz w:val="14"/>
          <w:szCs w:val="14"/>
        </w:rPr>
        <w:t>Asepeyo</w:t>
      </w:r>
      <w:proofErr w:type="spellEnd"/>
    </w:p>
    <w:p w:rsidR="00CF73B8" w:rsidRDefault="00CF73B8">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Tiene derecho a presentar una reclamación ante la Agencia Española de Protección de Datos (AEPD), autoridad competente en materia  de protección de datos, a través de su sede electrónica o por escrito dirigido a la sede de la misma.</w:t>
      </w:r>
    </w:p>
    <w:p w:rsidR="00CF73B8" w:rsidRDefault="00CF73B8">
      <w:pPr>
        <w:tabs>
          <w:tab w:val="left" w:pos="-720"/>
          <w:tab w:val="left" w:pos="0"/>
          <w:tab w:val="left" w:pos="720"/>
          <w:tab w:val="left" w:pos="1440"/>
          <w:tab w:val="left" w:pos="2160"/>
          <w:tab w:val="left" w:pos="2880"/>
          <w:tab w:val="left" w:pos="3600"/>
          <w:tab w:val="left" w:pos="4320"/>
        </w:tabs>
        <w:ind w:left="2" w:hanging="2"/>
        <w:jc w:val="both"/>
        <w:rPr>
          <w:sz w:val="14"/>
          <w:szCs w:val="14"/>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3B8" w:rsidRDefault="00CF73B8">
    <w:pPr>
      <w:tabs>
        <w:tab w:val="center" w:pos="4524"/>
        <w:tab w:val="right" w:pos="8504"/>
      </w:tabs>
      <w:ind w:left="3118" w:firstLine="2125"/>
      <w:jc w:val="both"/>
      <w:rPr>
        <w:i/>
      </w:rPr>
    </w:pPr>
    <w:r>
      <w:rPr>
        <w:sz w:val="18"/>
        <w:szCs w:val="18"/>
      </w:rPr>
      <w:tab/>
    </w:r>
    <w:r w:rsidRPr="00CF73B8">
      <w:rPr>
        <w:sz w:val="18"/>
        <w:szCs w:val="18"/>
      </w:rPr>
      <w:t>CP00182/2024 Contratación para las “Obras para Implantación de elementos de mejora de la seguridad de la fachada del edificio Vía Augusta, 36”, de ASEPEYO, Mutua Colaboradora con la Seguridad Social nº 151</w:t>
    </w:r>
    <w:r>
      <w:tab/>
    </w:r>
    <w:r>
      <w:rPr>
        <w:noProof/>
        <w:lang w:val="es-ES_tradnl" w:eastAsia="es-ES_tradnl"/>
      </w:rPr>
      <w:drawing>
        <wp:anchor distT="0" distB="0" distL="114300" distR="114300" simplePos="0" relativeHeight="251658240" behindDoc="0" locked="0" layoutInCell="1" hidden="0" allowOverlap="1" wp14:anchorId="6AC68FEA" wp14:editId="5E8BEEA1">
          <wp:simplePos x="0" y="0"/>
          <wp:positionH relativeFrom="column">
            <wp:posOffset>-1129661</wp:posOffset>
          </wp:positionH>
          <wp:positionV relativeFrom="paragraph">
            <wp:posOffset>-269871</wp:posOffset>
          </wp:positionV>
          <wp:extent cx="2260600" cy="847090"/>
          <wp:effectExtent l="0" t="0" r="0" b="0"/>
          <wp:wrapSquare wrapText="bothSides" distT="0" distB="0" distL="114300" distR="114300"/>
          <wp:docPr id="4"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CF73B8" w:rsidRDefault="00CF73B8">
    <w:pPr>
      <w:jc w:val="right"/>
      <w:rPr>
        <w:b/>
        <w:i/>
      </w:rPr>
    </w:pPr>
    <w:r>
      <w:rPr>
        <w:b/>
      </w:rPr>
      <w:tab/>
    </w:r>
    <w:r>
      <w:rPr>
        <w:b/>
      </w:rPr>
      <w:tab/>
    </w:r>
    <w:r>
      <w:rPr>
        <w:b/>
      </w:rPr>
      <w:tab/>
    </w:r>
    <w:r>
      <w:rPr>
        <w:b/>
      </w:rPr>
      <w:tab/>
    </w:r>
    <w:r>
      <w:rPr>
        <w:b/>
      </w:rPr>
      <w:tab/>
    </w:r>
    <w:r>
      <w:rPr>
        <w:b/>
      </w:rPr>
      <w:tab/>
    </w:r>
    <w:r>
      <w:rPr>
        <w:b/>
      </w:rPr>
      <w:tab/>
    </w:r>
    <w:r>
      <w:rPr>
        <w:b/>
      </w:rPr>
      <w:tab/>
    </w:r>
  </w:p>
  <w:p w:rsidR="00CF73B8" w:rsidRDefault="00CF73B8">
    <w:pPr>
      <w:jc w:val="right"/>
      <w:rPr>
        <w:b/>
        <w:i/>
        <w:color w:val="0070C0"/>
        <w:sz w:val="24"/>
        <w:szCs w:val="24"/>
      </w:rPr>
    </w:pPr>
    <w:r>
      <w:rPr>
        <w:b/>
        <w:color w:val="0070C0"/>
        <w:sz w:val="24"/>
        <w:szCs w:val="24"/>
      </w:rPr>
      <w:t>Pliego de Cláusulas administrativas particulares: Anexos</w:t>
    </w:r>
  </w:p>
  <w:p w:rsidR="00CF73B8" w:rsidRDefault="00CF73B8">
    <w:pPr>
      <w:jc w:val="center"/>
      <w:rPr>
        <w:b/>
        <w:i/>
        <w:color w:val="0070C0"/>
        <w:sz w:val="24"/>
        <w:szCs w:val="24"/>
      </w:rPr>
    </w:pPr>
    <w:r>
      <w:rPr>
        <w:b/>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371E2"/>
    <w:multiLevelType w:val="multilevel"/>
    <w:tmpl w:val="8EE2031E"/>
    <w:lvl w:ilvl="0">
      <w:start w:val="1"/>
      <w:numFmt w:val="decimal"/>
      <w:pStyle w:val="Ttulo8"/>
      <w:lvlText w:val="%1."/>
      <w:lvlJc w:val="left"/>
      <w:pPr>
        <w:ind w:left="720" w:hanging="360"/>
      </w:pPr>
      <w:rPr>
        <w:rFonts w:ascii="Arial" w:eastAsia="Arial" w:hAnsi="Arial" w:cs="Arial"/>
        <w:b/>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1">
    <w:nsid w:val="02A526B1"/>
    <w:multiLevelType w:val="multilevel"/>
    <w:tmpl w:val="2402CBC6"/>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53455D9"/>
    <w:multiLevelType w:val="multilevel"/>
    <w:tmpl w:val="7EE8F7D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13027444"/>
    <w:multiLevelType w:val="multilevel"/>
    <w:tmpl w:val="49BAD20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nsid w:val="14FC35A6"/>
    <w:multiLevelType w:val="multilevel"/>
    <w:tmpl w:val="CF9AF818"/>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5">
    <w:nsid w:val="16672BCF"/>
    <w:multiLevelType w:val="multilevel"/>
    <w:tmpl w:val="9B78CD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1AF31D57"/>
    <w:multiLevelType w:val="multilevel"/>
    <w:tmpl w:val="99FA7EBC"/>
    <w:lvl w:ilvl="0">
      <w:start w:val="1"/>
      <w:numFmt w:val="decimal"/>
      <w:lvlText w:val="%1."/>
      <w:lvlJc w:val="left"/>
      <w:pPr>
        <w:ind w:left="720" w:hanging="360"/>
      </w:pPr>
      <w:rPr>
        <w:b/>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7">
    <w:nsid w:val="1CA475BB"/>
    <w:multiLevelType w:val="multilevel"/>
    <w:tmpl w:val="91B2D5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30D23410"/>
    <w:multiLevelType w:val="multilevel"/>
    <w:tmpl w:val="121863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328F5B3D"/>
    <w:multiLevelType w:val="multilevel"/>
    <w:tmpl w:val="E6CCD9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39D44570"/>
    <w:multiLevelType w:val="multilevel"/>
    <w:tmpl w:val="3E5A5200"/>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3FEC6FEA"/>
    <w:multiLevelType w:val="multilevel"/>
    <w:tmpl w:val="7E12FF9C"/>
    <w:lvl w:ilvl="0">
      <w:start w:val="1"/>
      <w:numFmt w:val="decimal"/>
      <w:lvlText w:val="%1."/>
      <w:lvlJc w:val="left"/>
      <w:pPr>
        <w:ind w:left="928" w:hanging="360"/>
      </w:pPr>
      <w:rPr>
        <w:b/>
        <w:color w:val="0070C0"/>
        <w:sz w:val="22"/>
        <w:szCs w:val="22"/>
      </w:rPr>
    </w:lvl>
    <w:lvl w:ilvl="1">
      <w:start w:val="1"/>
      <w:numFmt w:val="decimal"/>
      <w:lvlText w:val="%1.%2"/>
      <w:lvlJc w:val="left"/>
      <w:pPr>
        <w:ind w:left="720" w:hanging="360"/>
      </w:pPr>
      <w:rPr>
        <w:b/>
        <w:color w:val="0070C0"/>
        <w:sz w:val="22"/>
        <w:szCs w:val="22"/>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nsid w:val="42527F41"/>
    <w:multiLevelType w:val="multilevel"/>
    <w:tmpl w:val="8A36BC64"/>
    <w:lvl w:ilvl="0">
      <w:numFmt w:val="bullet"/>
      <w:lvlText w:val="-"/>
      <w:lvlJc w:val="left"/>
      <w:pPr>
        <w:ind w:left="1065" w:hanging="705"/>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nsid w:val="4A1B2D98"/>
    <w:multiLevelType w:val="multilevel"/>
    <w:tmpl w:val="DBF8415E"/>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54547176"/>
    <w:multiLevelType w:val="multilevel"/>
    <w:tmpl w:val="F39C59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569857E8"/>
    <w:multiLevelType w:val="multilevel"/>
    <w:tmpl w:val="2E1A08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5BBA46A9"/>
    <w:multiLevelType w:val="multilevel"/>
    <w:tmpl w:val="23BA0A8E"/>
    <w:lvl w:ilvl="0">
      <w:start w:val="1"/>
      <w:numFmt w:val="upperRoman"/>
      <w:lvlText w:val="%1."/>
      <w:lvlJc w:val="left"/>
      <w:pPr>
        <w:ind w:left="720" w:hanging="720"/>
      </w:pPr>
      <w:rPr>
        <w:b/>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7">
    <w:nsid w:val="60A30A98"/>
    <w:multiLevelType w:val="multilevel"/>
    <w:tmpl w:val="595A412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8">
    <w:nsid w:val="653C040A"/>
    <w:multiLevelType w:val="multilevel"/>
    <w:tmpl w:val="364C5F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67502B58"/>
    <w:multiLevelType w:val="multilevel"/>
    <w:tmpl w:val="23CC95AC"/>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20">
    <w:nsid w:val="6879385A"/>
    <w:multiLevelType w:val="multilevel"/>
    <w:tmpl w:val="0330AAD4"/>
    <w:lvl w:ilvl="0">
      <w:start w:val="1"/>
      <w:numFmt w:val="decimal"/>
      <w:lvlText w:val="%1."/>
      <w:lvlJc w:val="left"/>
      <w:pPr>
        <w:ind w:left="720" w:hanging="360"/>
      </w:pPr>
      <w:rPr>
        <w:b/>
        <w:i w:val="0"/>
        <w:sz w:val="14"/>
        <w:szCs w:val="14"/>
        <w:vertAlign w:val="superscrip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nsid w:val="791023FD"/>
    <w:multiLevelType w:val="multilevel"/>
    <w:tmpl w:val="8F5A0BB6"/>
    <w:lvl w:ilvl="0">
      <w:start w:val="1"/>
      <w:numFmt w:val="lowerRoman"/>
      <w:lvlText w:val="(%1)"/>
      <w:lvlJc w:val="left"/>
      <w:pPr>
        <w:ind w:left="1080" w:hanging="720"/>
      </w:pPr>
      <w:rPr>
        <w:i/>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22">
    <w:nsid w:val="7A060519"/>
    <w:multiLevelType w:val="multilevel"/>
    <w:tmpl w:val="8B6E69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6"/>
  </w:num>
  <w:num w:numId="2">
    <w:abstractNumId w:val="8"/>
  </w:num>
  <w:num w:numId="3">
    <w:abstractNumId w:val="12"/>
  </w:num>
  <w:num w:numId="4">
    <w:abstractNumId w:val="20"/>
  </w:num>
  <w:num w:numId="5">
    <w:abstractNumId w:val="4"/>
  </w:num>
  <w:num w:numId="6">
    <w:abstractNumId w:val="7"/>
  </w:num>
  <w:num w:numId="7">
    <w:abstractNumId w:val="9"/>
  </w:num>
  <w:num w:numId="8">
    <w:abstractNumId w:val="2"/>
  </w:num>
  <w:num w:numId="9">
    <w:abstractNumId w:val="0"/>
  </w:num>
  <w:num w:numId="10">
    <w:abstractNumId w:val="21"/>
  </w:num>
  <w:num w:numId="11">
    <w:abstractNumId w:val="11"/>
  </w:num>
  <w:num w:numId="12">
    <w:abstractNumId w:val="19"/>
  </w:num>
  <w:num w:numId="13">
    <w:abstractNumId w:val="13"/>
  </w:num>
  <w:num w:numId="14">
    <w:abstractNumId w:val="3"/>
  </w:num>
  <w:num w:numId="15">
    <w:abstractNumId w:val="1"/>
  </w:num>
  <w:num w:numId="16">
    <w:abstractNumId w:val="22"/>
  </w:num>
  <w:num w:numId="17">
    <w:abstractNumId w:val="17"/>
  </w:num>
  <w:num w:numId="18">
    <w:abstractNumId w:val="15"/>
  </w:num>
  <w:num w:numId="19">
    <w:abstractNumId w:val="14"/>
  </w:num>
  <w:num w:numId="20">
    <w:abstractNumId w:val="10"/>
  </w:num>
  <w:num w:numId="21">
    <w:abstractNumId w:val="5"/>
  </w:num>
  <w:num w:numId="22">
    <w:abstractNumId w:val="6"/>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DF1BFB"/>
    <w:rsid w:val="008318C6"/>
    <w:rsid w:val="00CF73B8"/>
    <w:rsid w:val="00DF1BFB"/>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s-ES"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u w:val="single"/>
    </w:rPr>
  </w:style>
  <w:style w:type="paragraph" w:styleId="Ttulo5">
    <w:name w:val="heading 5"/>
    <w:basedOn w:val="Normal"/>
    <w:next w:val="Normal"/>
    <w:qFormat/>
    <w:pPr>
      <w:keepNext/>
      <w:outlineLvl w:val="4"/>
    </w:pPr>
    <w:rPr>
      <w:i/>
      <w:u w:val="single"/>
    </w:rPr>
  </w:style>
  <w:style w:type="paragraph" w:styleId="Ttulo6">
    <w:name w:val="heading 6"/>
    <w:basedOn w:val="Normal"/>
    <w:next w:val="Normal"/>
    <w:qFormat/>
    <w:pPr>
      <w:keepNext/>
      <w:jc w:val="center"/>
      <w:outlineLvl w:val="5"/>
    </w:pPr>
    <w:rPr>
      <w:b/>
      <w:i/>
      <w:u w:val="single"/>
    </w:rPr>
  </w:style>
  <w:style w:type="paragraph" w:styleId="Ttulo7">
    <w:name w:val="heading 7"/>
    <w:basedOn w:val="Normal"/>
    <w:next w:val="Normal"/>
    <w:qFormat/>
    <w:pPr>
      <w:keepNext/>
      <w:jc w:val="center"/>
      <w:outlineLvl w:val="6"/>
    </w:pPr>
    <w:rPr>
      <w:i/>
      <w:sz w:val="22"/>
      <w:u w:val="single"/>
    </w:rPr>
  </w:style>
  <w:style w:type="paragraph" w:styleId="Ttulo8">
    <w:name w:val="heading 8"/>
    <w:basedOn w:val="Normal"/>
    <w:next w:val="Normal"/>
    <w:qFormat/>
    <w:pPr>
      <w:keepNext/>
      <w:numPr>
        <w:numId w:val="9"/>
      </w:numPr>
      <w:outlineLvl w:val="7"/>
    </w:pPr>
    <w:rPr>
      <w:b/>
      <w:i/>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val="0"/>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sz w:val="22"/>
    </w:rPr>
  </w:style>
  <w:style w:type="character" w:customStyle="1" w:styleId="WW8Num15z0">
    <w:name w:val="WW8Num15z0"/>
    <w:qFormat/>
    <w:rPr>
      <w:rFonts w:eastAsia="Arial"/>
      <w:b/>
      <w:bCs/>
      <w:i/>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val="0"/>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val="0"/>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val="0"/>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val="0"/>
    </w:rPr>
  </w:style>
  <w:style w:type="character" w:customStyle="1" w:styleId="AsuntodelcomentarioCar">
    <w:name w:val="Asunto del comentario Car"/>
    <w:qFormat/>
    <w:rPr>
      <w:rFonts w:ascii="Arial" w:hAnsi="Arial" w:cs="Arial"/>
      <w:b/>
      <w:bCs/>
      <w:i w:val="0"/>
    </w:rPr>
  </w:style>
  <w:style w:type="character" w:customStyle="1" w:styleId="Ttulo9Car">
    <w:name w:val="Título 9 Car"/>
    <w:qFormat/>
    <w:rPr>
      <w:rFonts w:ascii="Arial" w:hAnsi="Arial" w:cs="Arial"/>
      <w:b/>
      <w:i w:val="0"/>
      <w:lang w:val="es-ES"/>
    </w:rPr>
  </w:style>
  <w:style w:type="character" w:customStyle="1" w:styleId="PiedepginaCar">
    <w:name w:val="Pie de página Car"/>
    <w:qFormat/>
    <w:rPr>
      <w:rFonts w:ascii="Arial" w:hAnsi="Arial" w:cs="Arial"/>
      <w:i w:val="0"/>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iCs/>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sz w:val="22"/>
    </w:rPr>
  </w:style>
  <w:style w:type="paragraph" w:styleId="Textoindependiente2">
    <w:name w:val="Body Text 2"/>
    <w:basedOn w:val="Normal"/>
    <w:qFormat/>
    <w:pPr>
      <w:jc w:val="both"/>
    </w:pPr>
    <w:rPr>
      <w:i/>
      <w:sz w:val="22"/>
      <w:u w:val="single"/>
    </w:rPr>
  </w:style>
  <w:style w:type="paragraph" w:styleId="Textoindependiente3">
    <w:name w:val="Body Text 3"/>
    <w:basedOn w:val="Normal"/>
    <w:qFormat/>
    <w:pPr>
      <w:jc w:val="both"/>
    </w:pPr>
    <w:rPr>
      <w:i/>
      <w:sz w:val="22"/>
    </w:rPr>
  </w:style>
  <w:style w:type="paragraph" w:styleId="Sangra2detindependiente">
    <w:name w:val="Body Text Indent 2"/>
    <w:basedOn w:val="Normal"/>
    <w:qFormat/>
    <w:pPr>
      <w:ind w:left="2124" w:hanging="1416"/>
      <w:jc w:val="both"/>
    </w:pPr>
    <w:rPr>
      <w:i/>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5"/>
    <w:tblPr>
      <w:tblStyleRowBandSize w:val="1"/>
      <w:tblStyleColBandSize w:val="1"/>
      <w:tblCellMar>
        <w:left w:w="108" w:type="dxa"/>
        <w:right w:w="108" w:type="dxa"/>
      </w:tblCellMar>
    </w:tblPr>
  </w:style>
  <w:style w:type="table" w:customStyle="1" w:styleId="a0">
    <w:basedOn w:val="TableNormal5"/>
    <w:tblPr>
      <w:tblStyleRowBandSize w:val="1"/>
      <w:tblStyleColBandSize w:val="1"/>
      <w:tblCellMar>
        <w:left w:w="108" w:type="dxa"/>
        <w:right w:w="108" w:type="dxa"/>
      </w:tblCellMar>
    </w:tblPr>
  </w:style>
  <w:style w:type="table" w:customStyle="1" w:styleId="a1">
    <w:basedOn w:val="TableNormal5"/>
    <w:tblPr>
      <w:tblStyleRowBandSize w:val="1"/>
      <w:tblStyleColBandSize w:val="1"/>
      <w:tblCellMar>
        <w:left w:w="85" w:type="dxa"/>
        <w:right w:w="108" w:type="dxa"/>
      </w:tblCellMar>
    </w:tblPr>
  </w:style>
  <w:style w:type="table" w:customStyle="1" w:styleId="a2">
    <w:basedOn w:val="TableNormal5"/>
    <w:tblPr>
      <w:tblStyleRowBandSize w:val="1"/>
      <w:tblStyleColBandSize w:val="1"/>
      <w:tblCellMar>
        <w:left w:w="108" w:type="dxa"/>
        <w:right w:w="108" w:type="dxa"/>
      </w:tblCellMar>
    </w:tblPr>
  </w:style>
  <w:style w:type="table" w:customStyle="1" w:styleId="a3">
    <w:basedOn w:val="TableNormal5"/>
    <w:tblPr>
      <w:tblStyleRowBandSize w:val="1"/>
      <w:tblStyleColBandSize w:val="1"/>
      <w:tblCellMar>
        <w:left w:w="108" w:type="dxa"/>
        <w:right w:w="108" w:type="dxa"/>
      </w:tblCellMar>
    </w:tblPr>
  </w:style>
  <w:style w:type="table" w:customStyle="1" w:styleId="a4">
    <w:basedOn w:val="TableNormal5"/>
    <w:tblPr>
      <w:tblStyleRowBandSize w:val="1"/>
      <w:tblStyleColBandSize w:val="1"/>
      <w:tblCellMar>
        <w:left w:w="108" w:type="dxa"/>
        <w:right w:w="108" w:type="dxa"/>
      </w:tblCellMar>
    </w:tblPr>
  </w:style>
  <w:style w:type="table" w:customStyle="1" w:styleId="a5">
    <w:basedOn w:val="TableNormal5"/>
    <w:tblPr>
      <w:tblStyleRowBandSize w:val="1"/>
      <w:tblStyleColBandSize w:val="1"/>
      <w:tblCellMar>
        <w:left w:w="108" w:type="dxa"/>
        <w:right w:w="108" w:type="dxa"/>
      </w:tblCellMar>
    </w:tblPr>
  </w:style>
  <w:style w:type="table" w:customStyle="1" w:styleId="a6">
    <w:basedOn w:val="TableNormal5"/>
    <w:tblPr>
      <w:tblStyleRowBandSize w:val="1"/>
      <w:tblStyleColBandSize w:val="1"/>
      <w:tblCellMar>
        <w:left w:w="108" w:type="dxa"/>
        <w:right w:w="108" w:type="dxa"/>
      </w:tblCellMar>
    </w:tblPr>
  </w:style>
  <w:style w:type="table" w:customStyle="1" w:styleId="a7">
    <w:basedOn w:val="TableNormal5"/>
    <w:tblPr>
      <w:tblStyleRowBandSize w:val="1"/>
      <w:tblStyleColBandSize w:val="1"/>
      <w:tblCellMar>
        <w:left w:w="108" w:type="dxa"/>
        <w:right w:w="108" w:type="dxa"/>
      </w:tblCellMar>
    </w:tblPr>
  </w:style>
  <w:style w:type="table" w:customStyle="1" w:styleId="a8">
    <w:basedOn w:val="TableNormal5"/>
    <w:tblPr>
      <w:tblStyleRowBandSize w:val="1"/>
      <w:tblStyleColBandSize w:val="1"/>
      <w:tblCellMar>
        <w:left w:w="108" w:type="dxa"/>
        <w:right w:w="108" w:type="dxa"/>
      </w:tblCellMar>
    </w:tblPr>
  </w:style>
  <w:style w:type="table" w:customStyle="1" w:styleId="a9">
    <w:basedOn w:val="TableNormal5"/>
    <w:tblPr>
      <w:tblStyleRowBandSize w:val="1"/>
      <w:tblStyleColBandSize w:val="1"/>
      <w:tblCellMar>
        <w:left w:w="103" w:type="dxa"/>
        <w:right w:w="108" w:type="dxa"/>
      </w:tblCellMar>
    </w:tblPr>
  </w:style>
  <w:style w:type="table" w:customStyle="1" w:styleId="aa">
    <w:basedOn w:val="TableNormal5"/>
    <w:tblPr>
      <w:tblStyleRowBandSize w:val="1"/>
      <w:tblStyleColBandSize w:val="1"/>
      <w:tblCellMar>
        <w:left w:w="103" w:type="dxa"/>
        <w:right w:w="108" w:type="dxa"/>
      </w:tblCellMar>
    </w:tblPr>
  </w:style>
  <w:style w:type="table" w:customStyle="1" w:styleId="ab">
    <w:basedOn w:val="TableNormal5"/>
    <w:tblPr>
      <w:tblStyleRowBandSize w:val="1"/>
      <w:tblStyleColBandSize w:val="1"/>
      <w:tblCellMar>
        <w:left w:w="108" w:type="dxa"/>
        <w:right w:w="108" w:type="dxa"/>
      </w:tblCellMar>
    </w:tblPr>
  </w:style>
  <w:style w:type="table" w:customStyle="1" w:styleId="ac">
    <w:basedOn w:val="TableNormal5"/>
    <w:tblPr>
      <w:tblStyleRowBandSize w:val="1"/>
      <w:tblStyleColBandSize w:val="1"/>
      <w:tblCellMar>
        <w:left w:w="108" w:type="dxa"/>
        <w:right w:w="108" w:type="dxa"/>
      </w:tblCellMar>
    </w:tblPr>
  </w:style>
  <w:style w:type="table" w:customStyle="1" w:styleId="ad">
    <w:basedOn w:val="TableNormal5"/>
    <w:tblPr>
      <w:tblStyleRowBandSize w:val="1"/>
      <w:tblStyleColBandSize w:val="1"/>
      <w:tblCellMar>
        <w:left w:w="108" w:type="dxa"/>
        <w:right w:w="108" w:type="dxa"/>
      </w:tblCellMar>
    </w:tblPr>
  </w:style>
  <w:style w:type="table" w:customStyle="1" w:styleId="ae">
    <w:basedOn w:val="TableNormal5"/>
    <w:tblPr>
      <w:tblStyleRowBandSize w:val="1"/>
      <w:tblStyleColBandSize w:val="1"/>
      <w:tblCellMar>
        <w:left w:w="108" w:type="dxa"/>
        <w:right w:w="108" w:type="dxa"/>
      </w:tblCellMar>
    </w:tblPr>
  </w:style>
  <w:style w:type="table" w:customStyle="1" w:styleId="af">
    <w:basedOn w:val="TableNormal5"/>
    <w:tblPr>
      <w:tblStyleRowBandSize w:val="1"/>
      <w:tblStyleColBandSize w:val="1"/>
      <w:tblCellMar>
        <w:left w:w="108" w:type="dxa"/>
        <w:right w:w="108" w:type="dxa"/>
      </w:tblCellMar>
    </w:tblPr>
  </w:style>
  <w:style w:type="table" w:customStyle="1" w:styleId="af0">
    <w:basedOn w:val="TableNormal5"/>
    <w:tblPr>
      <w:tblStyleRowBandSize w:val="1"/>
      <w:tblStyleColBandSize w:val="1"/>
      <w:tblCellMar>
        <w:left w:w="108" w:type="dxa"/>
        <w:right w:w="108" w:type="dxa"/>
      </w:tblCellMar>
    </w:tblPr>
  </w:style>
  <w:style w:type="table" w:customStyle="1" w:styleId="af1">
    <w:basedOn w:val="TableNormal5"/>
    <w:tblPr>
      <w:tblStyleRowBandSize w:val="1"/>
      <w:tblStyleColBandSize w:val="1"/>
      <w:tblCellMar>
        <w:left w:w="108" w:type="dxa"/>
        <w:right w:w="108" w:type="dxa"/>
      </w:tblCellMar>
    </w:tblPr>
  </w:style>
  <w:style w:type="table" w:customStyle="1" w:styleId="af2">
    <w:basedOn w:val="TableNormal5"/>
    <w:tblPr>
      <w:tblStyleRowBandSize w:val="1"/>
      <w:tblStyleColBandSize w:val="1"/>
      <w:tblCellMar>
        <w:left w:w="108" w:type="dxa"/>
        <w:right w:w="108" w:type="dxa"/>
      </w:tblCellMar>
    </w:tblPr>
  </w:style>
  <w:style w:type="table" w:customStyle="1" w:styleId="af3">
    <w:basedOn w:val="TableNormal5"/>
    <w:tblPr>
      <w:tblStyleRowBandSize w:val="1"/>
      <w:tblStyleColBandSize w:val="1"/>
      <w:tblCellMar>
        <w:left w:w="108" w:type="dxa"/>
        <w:right w:w="108" w:type="dxa"/>
      </w:tblCellMar>
    </w:tblPr>
  </w:style>
  <w:style w:type="table" w:customStyle="1" w:styleId="af4">
    <w:basedOn w:val="TableNormal5"/>
    <w:tblPr>
      <w:tblStyleRowBandSize w:val="1"/>
      <w:tblStyleColBandSize w:val="1"/>
      <w:tblCellMar>
        <w:left w:w="108" w:type="dxa"/>
        <w:right w:w="108" w:type="dxa"/>
      </w:tblCellMar>
    </w:tblPr>
  </w:style>
  <w:style w:type="table" w:customStyle="1" w:styleId="af5">
    <w:basedOn w:val="TableNormal5"/>
    <w:tblPr>
      <w:tblStyleRowBandSize w:val="1"/>
      <w:tblStyleColBandSize w:val="1"/>
      <w:tblCellMar>
        <w:left w:w="108" w:type="dxa"/>
        <w:right w:w="108" w:type="dxa"/>
      </w:tblCellMar>
    </w:tblPr>
  </w:style>
  <w:style w:type="table" w:customStyle="1" w:styleId="af6">
    <w:basedOn w:val="TableNormal5"/>
    <w:tblPr>
      <w:tblStyleRowBandSize w:val="1"/>
      <w:tblStyleColBandSize w:val="1"/>
      <w:tblCellMar>
        <w:left w:w="108" w:type="dxa"/>
        <w:right w:w="108" w:type="dxa"/>
      </w:tblCellMar>
    </w:tblPr>
  </w:style>
  <w:style w:type="table" w:customStyle="1" w:styleId="af7">
    <w:basedOn w:val="TableNormal5"/>
    <w:tblPr>
      <w:tblStyleRowBandSize w:val="1"/>
      <w:tblStyleColBandSize w:val="1"/>
      <w:tblCellMar>
        <w:left w:w="108" w:type="dxa"/>
        <w:right w:w="108" w:type="dxa"/>
      </w:tblCellMar>
    </w:tblPr>
  </w:style>
  <w:style w:type="table" w:customStyle="1" w:styleId="af8">
    <w:basedOn w:val="TableNormal5"/>
    <w:tblPr>
      <w:tblStyleRowBandSize w:val="1"/>
      <w:tblStyleColBandSize w:val="1"/>
      <w:tblCellMar>
        <w:left w:w="108" w:type="dxa"/>
        <w:right w:w="108" w:type="dxa"/>
      </w:tblCellMar>
    </w:tblPr>
  </w:style>
  <w:style w:type="table" w:customStyle="1" w:styleId="af9">
    <w:basedOn w:val="TableNormal5"/>
    <w:tblPr>
      <w:tblStyleRowBandSize w:val="1"/>
      <w:tblStyleColBandSize w:val="1"/>
      <w:tblCellMar>
        <w:left w:w="115" w:type="dxa"/>
        <w:right w:w="115" w:type="dxa"/>
      </w:tblCellMar>
    </w:tblPr>
  </w:style>
  <w:style w:type="table" w:customStyle="1" w:styleId="afa">
    <w:basedOn w:val="TableNormal5"/>
    <w:tblPr>
      <w:tblStyleRowBandSize w:val="1"/>
      <w:tblStyleColBandSize w:val="1"/>
      <w:tblCellMar>
        <w:left w:w="108" w:type="dxa"/>
        <w:right w:w="108" w:type="dxa"/>
      </w:tblCellMar>
    </w:tblPr>
  </w:style>
  <w:style w:type="table" w:customStyle="1" w:styleId="afb">
    <w:basedOn w:val="TableNormal5"/>
    <w:tblPr>
      <w:tblStyleRowBandSize w:val="1"/>
      <w:tblStyleColBandSize w:val="1"/>
      <w:tblCellMar>
        <w:left w:w="108" w:type="dxa"/>
        <w:right w:w="108" w:type="dxa"/>
      </w:tblCellMar>
    </w:tblPr>
  </w:style>
  <w:style w:type="table" w:customStyle="1" w:styleId="afc">
    <w:basedOn w:val="TableNormal5"/>
    <w:tblPr>
      <w:tblStyleRowBandSize w:val="1"/>
      <w:tblStyleColBandSize w:val="1"/>
      <w:tblCellMar>
        <w:left w:w="108" w:type="dxa"/>
        <w:right w:w="108" w:type="dxa"/>
      </w:tblCellMar>
    </w:tblPr>
  </w:style>
  <w:style w:type="table" w:customStyle="1" w:styleId="afd">
    <w:basedOn w:val="TableNormal5"/>
    <w:tblPr>
      <w:tblStyleRowBandSize w:val="1"/>
      <w:tblStyleColBandSize w:val="1"/>
      <w:tblCellMar>
        <w:left w:w="108" w:type="dxa"/>
        <w:right w:w="108" w:type="dxa"/>
      </w:tblCellMar>
    </w:tblPr>
  </w:style>
  <w:style w:type="table" w:customStyle="1" w:styleId="afe">
    <w:basedOn w:val="TableNormal5"/>
    <w:tblPr>
      <w:tblStyleRowBandSize w:val="1"/>
      <w:tblStyleColBandSize w:val="1"/>
      <w:tblCellMar>
        <w:left w:w="108" w:type="dxa"/>
        <w:right w:w="108" w:type="dxa"/>
      </w:tblCellMar>
    </w:tblPr>
  </w:style>
  <w:style w:type="table" w:customStyle="1" w:styleId="aff">
    <w:basedOn w:val="TableNormal5"/>
    <w:tblPr>
      <w:tblStyleRowBandSize w:val="1"/>
      <w:tblStyleColBandSize w:val="1"/>
      <w:tblCellMar>
        <w:left w:w="108" w:type="dxa"/>
        <w:right w:w="108" w:type="dxa"/>
      </w:tblCellMar>
    </w:tblPr>
  </w:style>
  <w:style w:type="table" w:customStyle="1" w:styleId="aff0">
    <w:basedOn w:val="TableNormal5"/>
    <w:tblPr>
      <w:tblStyleRowBandSize w:val="1"/>
      <w:tblStyleColBandSize w:val="1"/>
      <w:tblCellMar>
        <w:left w:w="108" w:type="dxa"/>
        <w:right w:w="108" w:type="dxa"/>
      </w:tblCellMar>
    </w:tblPr>
  </w:style>
  <w:style w:type="table" w:customStyle="1" w:styleId="aff1">
    <w:basedOn w:val="TableNormal5"/>
    <w:tblPr>
      <w:tblStyleRowBandSize w:val="1"/>
      <w:tblStyleColBandSize w:val="1"/>
      <w:tblCellMar>
        <w:left w:w="108" w:type="dxa"/>
        <w:right w:w="108" w:type="dxa"/>
      </w:tblCellMar>
    </w:tblPr>
  </w:style>
  <w:style w:type="table" w:customStyle="1" w:styleId="aff2">
    <w:basedOn w:val="TableNormal5"/>
    <w:tblPr>
      <w:tblStyleRowBandSize w:val="1"/>
      <w:tblStyleColBandSize w:val="1"/>
      <w:tblCellMar>
        <w:left w:w="108" w:type="dxa"/>
        <w:right w:w="108" w:type="dxa"/>
      </w:tblCellMar>
    </w:tblPr>
  </w:style>
  <w:style w:type="table" w:customStyle="1" w:styleId="aff3">
    <w:basedOn w:val="TableNormal5"/>
    <w:tblPr>
      <w:tblStyleRowBandSize w:val="1"/>
      <w:tblStyleColBandSize w:val="1"/>
      <w:tblCellMar>
        <w:left w:w="108" w:type="dxa"/>
        <w:right w:w="108" w:type="dxa"/>
      </w:tblCellMar>
    </w:tblPr>
  </w:style>
  <w:style w:type="table" w:customStyle="1" w:styleId="aff4">
    <w:basedOn w:val="TableNormal5"/>
    <w:tblPr>
      <w:tblStyleRowBandSize w:val="1"/>
      <w:tblStyleColBandSize w:val="1"/>
      <w:tblCellMar>
        <w:left w:w="108" w:type="dxa"/>
        <w:right w:w="108" w:type="dxa"/>
      </w:tblCellMar>
    </w:tblPr>
  </w:style>
  <w:style w:type="table" w:customStyle="1" w:styleId="aff5">
    <w:basedOn w:val="TableNormal5"/>
    <w:tblPr>
      <w:tblStyleRowBandSize w:val="1"/>
      <w:tblStyleColBandSize w:val="1"/>
      <w:tblCellMar>
        <w:left w:w="108" w:type="dxa"/>
        <w:right w:w="108" w:type="dxa"/>
      </w:tblCellMar>
    </w:tblPr>
  </w:style>
  <w:style w:type="table" w:customStyle="1" w:styleId="aff6">
    <w:basedOn w:val="TableNormal5"/>
    <w:tblPr>
      <w:tblStyleRowBandSize w:val="1"/>
      <w:tblStyleColBandSize w:val="1"/>
      <w:tblCellMar>
        <w:left w:w="108" w:type="dxa"/>
        <w:right w:w="108" w:type="dxa"/>
      </w:tblCellMar>
    </w:tblPr>
  </w:style>
  <w:style w:type="table" w:customStyle="1" w:styleId="aff7">
    <w:basedOn w:val="TableNormal5"/>
    <w:tblPr>
      <w:tblStyleRowBandSize w:val="1"/>
      <w:tblStyleColBandSize w:val="1"/>
      <w:tblCellMar>
        <w:left w:w="108" w:type="dxa"/>
        <w:right w:w="108" w:type="dxa"/>
      </w:tblCellMar>
    </w:tblPr>
  </w:style>
  <w:style w:type="table" w:customStyle="1" w:styleId="aff8">
    <w:basedOn w:val="TableNormal5"/>
    <w:tblPr>
      <w:tblStyleRowBandSize w:val="1"/>
      <w:tblStyleColBandSize w:val="1"/>
      <w:tblCellMar>
        <w:left w:w="108" w:type="dxa"/>
        <w:right w:w="108" w:type="dxa"/>
      </w:tblCellMar>
    </w:tblPr>
  </w:style>
  <w:style w:type="table" w:customStyle="1" w:styleId="aff9">
    <w:basedOn w:val="TableNormal5"/>
    <w:tblPr>
      <w:tblStyleRowBandSize w:val="1"/>
      <w:tblStyleColBandSize w:val="1"/>
      <w:tblCellMar>
        <w:left w:w="108" w:type="dxa"/>
        <w:right w:w="108" w:type="dxa"/>
      </w:tblCellMar>
    </w:tblPr>
  </w:style>
  <w:style w:type="table" w:customStyle="1" w:styleId="affa">
    <w:basedOn w:val="TableNormal5"/>
    <w:tblPr>
      <w:tblStyleRowBandSize w:val="1"/>
      <w:tblStyleColBandSize w:val="1"/>
      <w:tblCellMar>
        <w:left w:w="108" w:type="dxa"/>
        <w:right w:w="108" w:type="dxa"/>
      </w:tblCellMar>
    </w:tblPr>
  </w:style>
  <w:style w:type="table" w:customStyle="1" w:styleId="affb">
    <w:basedOn w:val="TableNormal5"/>
    <w:tblPr>
      <w:tblStyleRowBandSize w:val="1"/>
      <w:tblStyleColBandSize w:val="1"/>
      <w:tblCellMar>
        <w:left w:w="108" w:type="dxa"/>
        <w:right w:w="108" w:type="dxa"/>
      </w:tblCellMar>
    </w:tblPr>
  </w:style>
  <w:style w:type="table" w:customStyle="1" w:styleId="affc">
    <w:basedOn w:val="TableNormal5"/>
    <w:tblPr>
      <w:tblStyleRowBandSize w:val="1"/>
      <w:tblStyleColBandSize w:val="1"/>
      <w:tblCellMar>
        <w:left w:w="108" w:type="dxa"/>
        <w:right w:w="108" w:type="dxa"/>
      </w:tblCellMar>
    </w:tblPr>
  </w:style>
  <w:style w:type="table" w:customStyle="1" w:styleId="affd">
    <w:basedOn w:val="TableNormal5"/>
    <w:tblPr>
      <w:tblStyleRowBandSize w:val="1"/>
      <w:tblStyleColBandSize w:val="1"/>
      <w:tblCellMar>
        <w:left w:w="108" w:type="dxa"/>
        <w:right w:w="108" w:type="dxa"/>
      </w:tblCellMar>
    </w:tblPr>
  </w:style>
  <w:style w:type="table" w:customStyle="1" w:styleId="affe">
    <w:basedOn w:val="TableNormal5"/>
    <w:tblPr>
      <w:tblStyleRowBandSize w:val="1"/>
      <w:tblStyleColBandSize w:val="1"/>
      <w:tblCellMar>
        <w:left w:w="108" w:type="dxa"/>
        <w:right w:w="108" w:type="dxa"/>
      </w:tblCellMar>
    </w:tblPr>
  </w:style>
  <w:style w:type="table" w:customStyle="1" w:styleId="afff">
    <w:basedOn w:val="TableNormal5"/>
    <w:tblPr>
      <w:tblStyleRowBandSize w:val="1"/>
      <w:tblStyleColBandSize w:val="1"/>
      <w:tblCellMar>
        <w:left w:w="108" w:type="dxa"/>
        <w:right w:w="108" w:type="dxa"/>
      </w:tblCellMar>
    </w:tblPr>
  </w:style>
  <w:style w:type="table" w:customStyle="1" w:styleId="afff0">
    <w:basedOn w:val="TableNormal5"/>
    <w:tblPr>
      <w:tblStyleRowBandSize w:val="1"/>
      <w:tblStyleColBandSize w:val="1"/>
      <w:tblCellMar>
        <w:left w:w="108" w:type="dxa"/>
        <w:right w:w="108" w:type="dxa"/>
      </w:tblCellMar>
    </w:tblPr>
  </w:style>
  <w:style w:type="table" w:customStyle="1" w:styleId="afff1">
    <w:basedOn w:val="TableNormal5"/>
    <w:tblPr>
      <w:tblStyleRowBandSize w:val="1"/>
      <w:tblStyleColBandSize w:val="1"/>
      <w:tblCellMar>
        <w:left w:w="108" w:type="dxa"/>
        <w:right w:w="108" w:type="dxa"/>
      </w:tblCellMar>
    </w:tblPr>
  </w:style>
  <w:style w:type="table" w:customStyle="1" w:styleId="afff2">
    <w:basedOn w:val="TableNormal5"/>
    <w:tblPr>
      <w:tblStyleRowBandSize w:val="1"/>
      <w:tblStyleColBandSize w:val="1"/>
      <w:tblCellMar>
        <w:left w:w="108" w:type="dxa"/>
        <w:right w:w="108" w:type="dxa"/>
      </w:tblCellMar>
    </w:tblPr>
  </w:style>
  <w:style w:type="table" w:customStyle="1" w:styleId="afff3">
    <w:basedOn w:val="TableNormal5"/>
    <w:tblPr>
      <w:tblStyleRowBandSize w:val="1"/>
      <w:tblStyleColBandSize w:val="1"/>
      <w:tblCellMar>
        <w:left w:w="108" w:type="dxa"/>
        <w:right w:w="108" w:type="dxa"/>
      </w:tblCellMar>
    </w:tblPr>
  </w:style>
  <w:style w:type="table" w:customStyle="1" w:styleId="afff4">
    <w:basedOn w:val="TableNormal5"/>
    <w:tblPr>
      <w:tblStyleRowBandSize w:val="1"/>
      <w:tblStyleColBandSize w:val="1"/>
      <w:tblCellMar>
        <w:left w:w="108" w:type="dxa"/>
        <w:right w:w="108" w:type="dxa"/>
      </w:tblCellMar>
    </w:tblPr>
  </w:style>
  <w:style w:type="table" w:customStyle="1" w:styleId="afff5">
    <w:basedOn w:val="TableNormal5"/>
    <w:tblPr>
      <w:tblStyleRowBandSize w:val="1"/>
      <w:tblStyleColBandSize w:val="1"/>
      <w:tblCellMar>
        <w:left w:w="108" w:type="dxa"/>
        <w:right w:w="108" w:type="dxa"/>
      </w:tblCellMar>
    </w:tblPr>
  </w:style>
  <w:style w:type="table" w:customStyle="1" w:styleId="afff6">
    <w:basedOn w:val="TableNormal5"/>
    <w:tblPr>
      <w:tblStyleRowBandSize w:val="1"/>
      <w:tblStyleColBandSize w:val="1"/>
      <w:tblCellMar>
        <w:left w:w="108" w:type="dxa"/>
        <w:right w:w="108" w:type="dxa"/>
      </w:tblCellMar>
    </w:tblPr>
  </w:style>
  <w:style w:type="table" w:customStyle="1" w:styleId="afff7">
    <w:basedOn w:val="TableNormal5"/>
    <w:tblPr>
      <w:tblStyleRowBandSize w:val="1"/>
      <w:tblStyleColBandSize w:val="1"/>
      <w:tblCellMar>
        <w:left w:w="108" w:type="dxa"/>
        <w:right w:w="108" w:type="dxa"/>
      </w:tblCellMar>
    </w:tblPr>
  </w:style>
  <w:style w:type="table" w:customStyle="1" w:styleId="afff8">
    <w:basedOn w:val="TableNormal5"/>
    <w:tblPr>
      <w:tblStyleRowBandSize w:val="1"/>
      <w:tblStyleColBandSize w:val="1"/>
      <w:tblCellMar>
        <w:left w:w="108" w:type="dxa"/>
        <w:right w:w="108" w:type="dxa"/>
      </w:tblCellMar>
    </w:tblPr>
  </w:style>
  <w:style w:type="table" w:customStyle="1" w:styleId="afff9">
    <w:basedOn w:val="TableNormal5"/>
    <w:tblPr>
      <w:tblStyleRowBandSize w:val="1"/>
      <w:tblStyleColBandSize w:val="1"/>
      <w:tblCellMar>
        <w:left w:w="108" w:type="dxa"/>
        <w:right w:w="108" w:type="dxa"/>
      </w:tblCellMar>
    </w:tblPr>
  </w:style>
  <w:style w:type="table" w:customStyle="1" w:styleId="afffa">
    <w:basedOn w:val="TableNormal5"/>
    <w:tblPr>
      <w:tblStyleRowBandSize w:val="1"/>
      <w:tblStyleColBandSize w:val="1"/>
      <w:tblCellMar>
        <w:left w:w="108" w:type="dxa"/>
        <w:right w:w="108" w:type="dxa"/>
      </w:tblCellMar>
    </w:tblPr>
  </w:style>
  <w:style w:type="table" w:customStyle="1" w:styleId="afffb">
    <w:basedOn w:val="TableNormal5"/>
    <w:tblPr>
      <w:tblStyleRowBandSize w:val="1"/>
      <w:tblStyleColBandSize w:val="1"/>
      <w:tblCellMar>
        <w:left w:w="108" w:type="dxa"/>
        <w:right w:w="108" w:type="dxa"/>
      </w:tblCellMar>
    </w:tblPr>
  </w:style>
  <w:style w:type="table" w:customStyle="1" w:styleId="afffc">
    <w:basedOn w:val="TableNormal5"/>
    <w:tblPr>
      <w:tblStyleRowBandSize w:val="1"/>
      <w:tblStyleColBandSize w:val="1"/>
      <w:tblCellMar>
        <w:left w:w="108" w:type="dxa"/>
        <w:right w:w="108" w:type="dxa"/>
      </w:tblCellMar>
    </w:tblPr>
  </w:style>
  <w:style w:type="table" w:customStyle="1" w:styleId="afffd">
    <w:basedOn w:val="TableNormal5"/>
    <w:tblPr>
      <w:tblStyleRowBandSize w:val="1"/>
      <w:tblStyleColBandSize w:val="1"/>
      <w:tblCellMar>
        <w:left w:w="108" w:type="dxa"/>
        <w:right w:w="108" w:type="dxa"/>
      </w:tblCellMar>
    </w:tblPr>
  </w:style>
  <w:style w:type="table" w:customStyle="1" w:styleId="afffe">
    <w:basedOn w:val="TableNormal5"/>
    <w:tblPr>
      <w:tblStyleRowBandSize w:val="1"/>
      <w:tblStyleColBandSize w:val="1"/>
      <w:tblCellMar>
        <w:left w:w="108" w:type="dxa"/>
        <w:right w:w="108" w:type="dxa"/>
      </w:tblCellMar>
    </w:tblPr>
  </w:style>
  <w:style w:type="table" w:customStyle="1" w:styleId="affff">
    <w:basedOn w:val="TableNormal5"/>
    <w:tblPr>
      <w:tblStyleRowBandSize w:val="1"/>
      <w:tblStyleColBandSize w:val="1"/>
      <w:tblCellMar>
        <w:left w:w="108" w:type="dxa"/>
        <w:right w:w="108" w:type="dxa"/>
      </w:tblCellMar>
    </w:tblPr>
  </w:style>
  <w:style w:type="table" w:customStyle="1" w:styleId="affff0">
    <w:basedOn w:val="TableNormal5"/>
    <w:tblPr>
      <w:tblStyleRowBandSize w:val="1"/>
      <w:tblStyleColBandSize w:val="1"/>
      <w:tblCellMar>
        <w:left w:w="108" w:type="dxa"/>
        <w:right w:w="108" w:type="dxa"/>
      </w:tblCellMar>
    </w:tblPr>
  </w:style>
  <w:style w:type="table" w:customStyle="1" w:styleId="affff1">
    <w:basedOn w:val="TableNormal5"/>
    <w:tblPr>
      <w:tblStyleRowBandSize w:val="1"/>
      <w:tblStyleColBandSize w:val="1"/>
      <w:tblCellMar>
        <w:left w:w="108" w:type="dxa"/>
        <w:right w:w="108" w:type="dxa"/>
      </w:tblCellMar>
    </w:tblPr>
  </w:style>
  <w:style w:type="table" w:customStyle="1" w:styleId="affff2">
    <w:basedOn w:val="TableNormal5"/>
    <w:tblPr>
      <w:tblStyleRowBandSize w:val="1"/>
      <w:tblStyleColBandSize w:val="1"/>
      <w:tblCellMar>
        <w:left w:w="108" w:type="dxa"/>
        <w:right w:w="108" w:type="dxa"/>
      </w:tblCellMar>
    </w:tblPr>
  </w:style>
  <w:style w:type="table" w:customStyle="1" w:styleId="affff3">
    <w:basedOn w:val="TableNormal5"/>
    <w:tblPr>
      <w:tblStyleRowBandSize w:val="1"/>
      <w:tblStyleColBandSize w:val="1"/>
      <w:tblCellMar>
        <w:left w:w="108" w:type="dxa"/>
        <w:right w:w="108" w:type="dxa"/>
      </w:tblCellMar>
    </w:tblPr>
  </w:style>
  <w:style w:type="table" w:customStyle="1" w:styleId="affff4">
    <w:basedOn w:val="TableNormal5"/>
    <w:tblPr>
      <w:tblStyleRowBandSize w:val="1"/>
      <w:tblStyleColBandSize w:val="1"/>
      <w:tblCellMar>
        <w:left w:w="108" w:type="dxa"/>
        <w:right w:w="108" w:type="dxa"/>
      </w:tblCellMar>
    </w:tblPr>
  </w:style>
  <w:style w:type="table" w:customStyle="1" w:styleId="affff5">
    <w:basedOn w:val="TableNormal5"/>
    <w:tblPr>
      <w:tblStyleRowBandSize w:val="1"/>
      <w:tblStyleColBandSize w:val="1"/>
      <w:tblCellMar>
        <w:left w:w="108" w:type="dxa"/>
        <w:right w:w="108" w:type="dxa"/>
      </w:tblCellMar>
    </w:tblPr>
  </w:style>
  <w:style w:type="table" w:customStyle="1" w:styleId="affff6">
    <w:basedOn w:val="TableNormal5"/>
    <w:tblPr>
      <w:tblStyleRowBandSize w:val="1"/>
      <w:tblStyleColBandSize w:val="1"/>
      <w:tblCellMar>
        <w:left w:w="108" w:type="dxa"/>
        <w:right w:w="108" w:type="dxa"/>
      </w:tblCellMar>
    </w:tblPr>
  </w:style>
  <w:style w:type="table" w:customStyle="1" w:styleId="affff7">
    <w:basedOn w:val="TableNormal5"/>
    <w:tblPr>
      <w:tblStyleRowBandSize w:val="1"/>
      <w:tblStyleColBandSize w:val="1"/>
      <w:tblCellMar>
        <w:left w:w="108" w:type="dxa"/>
        <w:right w:w="108" w:type="dxa"/>
      </w:tblCellMar>
    </w:tblPr>
  </w:style>
  <w:style w:type="table" w:customStyle="1" w:styleId="affff8">
    <w:basedOn w:val="TableNormal5"/>
    <w:tblPr>
      <w:tblStyleRowBandSize w:val="1"/>
      <w:tblStyleColBandSize w:val="1"/>
      <w:tblCellMar>
        <w:left w:w="108" w:type="dxa"/>
        <w:right w:w="108" w:type="dxa"/>
      </w:tblCellMar>
    </w:tblPr>
  </w:style>
  <w:style w:type="table" w:customStyle="1" w:styleId="affff9">
    <w:basedOn w:val="TableNormal5"/>
    <w:tblPr>
      <w:tblStyleRowBandSize w:val="1"/>
      <w:tblStyleColBandSize w:val="1"/>
      <w:tblCellMar>
        <w:left w:w="108" w:type="dxa"/>
        <w:right w:w="108" w:type="dxa"/>
      </w:tblCellMar>
    </w:tblPr>
  </w:style>
  <w:style w:type="table" w:customStyle="1" w:styleId="affffa">
    <w:basedOn w:val="TableNormal5"/>
    <w:tblPr>
      <w:tblStyleRowBandSize w:val="1"/>
      <w:tblStyleColBandSize w:val="1"/>
      <w:tblCellMar>
        <w:left w:w="108" w:type="dxa"/>
        <w:right w:w="108" w:type="dxa"/>
      </w:tblCellMar>
    </w:tblPr>
  </w:style>
  <w:style w:type="table" w:customStyle="1" w:styleId="affffb">
    <w:basedOn w:val="TableNormal5"/>
    <w:tblPr>
      <w:tblStyleRowBandSize w:val="1"/>
      <w:tblStyleColBandSize w:val="1"/>
      <w:tblCellMar>
        <w:left w:w="108" w:type="dxa"/>
        <w:right w:w="108" w:type="dxa"/>
      </w:tblCellMar>
    </w:tblPr>
  </w:style>
  <w:style w:type="table" w:customStyle="1" w:styleId="affffc">
    <w:basedOn w:val="TableNormal5"/>
    <w:tblPr>
      <w:tblStyleRowBandSize w:val="1"/>
      <w:tblStyleColBandSize w:val="1"/>
      <w:tblCellMar>
        <w:left w:w="108" w:type="dxa"/>
        <w:right w:w="108" w:type="dxa"/>
      </w:tblCellMar>
    </w:tblPr>
  </w:style>
  <w:style w:type="table" w:customStyle="1" w:styleId="affffd">
    <w:basedOn w:val="TableNormal5"/>
    <w:tblPr>
      <w:tblStyleRowBandSize w:val="1"/>
      <w:tblStyleColBandSize w:val="1"/>
      <w:tblCellMar>
        <w:left w:w="108" w:type="dxa"/>
        <w:right w:w="108" w:type="dxa"/>
      </w:tblCellMar>
    </w:tblPr>
  </w:style>
  <w:style w:type="table" w:customStyle="1" w:styleId="affffe">
    <w:basedOn w:val="TableNormal5"/>
    <w:tblPr>
      <w:tblStyleRowBandSize w:val="1"/>
      <w:tblStyleColBandSize w:val="1"/>
      <w:tblCellMar>
        <w:left w:w="108" w:type="dxa"/>
        <w:right w:w="108" w:type="dxa"/>
      </w:tblCellMar>
    </w:tblPr>
  </w:style>
  <w:style w:type="table" w:customStyle="1" w:styleId="afffff">
    <w:basedOn w:val="TableNormal5"/>
    <w:tblPr>
      <w:tblStyleRowBandSize w:val="1"/>
      <w:tblStyleColBandSize w:val="1"/>
      <w:tblCellMar>
        <w:left w:w="108" w:type="dxa"/>
        <w:right w:w="108" w:type="dxa"/>
      </w:tblCellMar>
    </w:tblPr>
  </w:style>
  <w:style w:type="table" w:customStyle="1" w:styleId="afffff0">
    <w:basedOn w:val="TableNormal5"/>
    <w:tblPr>
      <w:tblStyleRowBandSize w:val="1"/>
      <w:tblStyleColBandSize w:val="1"/>
      <w:tblCellMar>
        <w:left w:w="108" w:type="dxa"/>
        <w:right w:w="108" w:type="dxa"/>
      </w:tblCellMar>
    </w:tblPr>
  </w:style>
  <w:style w:type="table" w:customStyle="1" w:styleId="afffff1">
    <w:basedOn w:val="TableNormal5"/>
    <w:tblPr>
      <w:tblStyleRowBandSize w:val="1"/>
      <w:tblStyleColBandSize w:val="1"/>
      <w:tblCellMar>
        <w:left w:w="108" w:type="dxa"/>
        <w:right w:w="108" w:type="dxa"/>
      </w:tblCellMar>
    </w:tblPr>
  </w:style>
  <w:style w:type="table" w:customStyle="1" w:styleId="afffff2">
    <w:basedOn w:val="TableNormal5"/>
    <w:tblPr>
      <w:tblStyleRowBandSize w:val="1"/>
      <w:tblStyleColBandSize w:val="1"/>
      <w:tblCellMar>
        <w:left w:w="108" w:type="dxa"/>
        <w:right w:w="108" w:type="dxa"/>
      </w:tblCellMar>
    </w:tblPr>
  </w:style>
  <w:style w:type="table" w:customStyle="1" w:styleId="afffff3">
    <w:basedOn w:val="TableNormal5"/>
    <w:tblPr>
      <w:tblStyleRowBandSize w:val="1"/>
      <w:tblStyleColBandSize w:val="1"/>
      <w:tblCellMar>
        <w:left w:w="108" w:type="dxa"/>
        <w:right w:w="108" w:type="dxa"/>
      </w:tblCellMar>
    </w:tblPr>
  </w:style>
  <w:style w:type="table" w:customStyle="1" w:styleId="afffff4">
    <w:basedOn w:val="TableNormal5"/>
    <w:tblPr>
      <w:tblStyleRowBandSize w:val="1"/>
      <w:tblStyleColBandSize w:val="1"/>
      <w:tblCellMar>
        <w:left w:w="108" w:type="dxa"/>
        <w:right w:w="108" w:type="dxa"/>
      </w:tblCellMar>
    </w:tblPr>
  </w:style>
  <w:style w:type="table" w:customStyle="1" w:styleId="afffff5">
    <w:basedOn w:val="TableNormal5"/>
    <w:tblPr>
      <w:tblStyleRowBandSize w:val="1"/>
      <w:tblStyleColBandSize w:val="1"/>
      <w:tblCellMar>
        <w:left w:w="108" w:type="dxa"/>
        <w:right w:w="108" w:type="dxa"/>
      </w:tblCellMar>
    </w:tblPr>
  </w:style>
  <w:style w:type="table" w:customStyle="1" w:styleId="afffff6">
    <w:basedOn w:val="TableNormal5"/>
    <w:tblPr>
      <w:tblStyleRowBandSize w:val="1"/>
      <w:tblStyleColBandSize w:val="1"/>
      <w:tblCellMar>
        <w:left w:w="108" w:type="dxa"/>
        <w:right w:w="108" w:type="dxa"/>
      </w:tblCellMar>
    </w:tblPr>
  </w:style>
  <w:style w:type="table" w:customStyle="1" w:styleId="afffff7">
    <w:basedOn w:val="TableNormal5"/>
    <w:tblPr>
      <w:tblStyleRowBandSize w:val="1"/>
      <w:tblStyleColBandSize w:val="1"/>
      <w:tblCellMar>
        <w:left w:w="108" w:type="dxa"/>
        <w:right w:w="108" w:type="dxa"/>
      </w:tblCellMar>
    </w:tblPr>
  </w:style>
  <w:style w:type="table" w:customStyle="1" w:styleId="afffff8">
    <w:basedOn w:val="TableNormal5"/>
    <w:tblPr>
      <w:tblStyleRowBandSize w:val="1"/>
      <w:tblStyleColBandSize w:val="1"/>
      <w:tblCellMar>
        <w:left w:w="108" w:type="dxa"/>
        <w:right w:w="108" w:type="dxa"/>
      </w:tblCellMar>
    </w:tblPr>
  </w:style>
  <w:style w:type="table" w:customStyle="1" w:styleId="afffff9">
    <w:basedOn w:val="TableNormal5"/>
    <w:tblPr>
      <w:tblStyleRowBandSize w:val="1"/>
      <w:tblStyleColBandSize w:val="1"/>
      <w:tblCellMar>
        <w:left w:w="108" w:type="dxa"/>
        <w:right w:w="108" w:type="dxa"/>
      </w:tblCellMar>
    </w:tblPr>
  </w:style>
  <w:style w:type="table" w:customStyle="1" w:styleId="afffffa">
    <w:basedOn w:val="TableNormal5"/>
    <w:tblPr>
      <w:tblStyleRowBandSize w:val="1"/>
      <w:tblStyleColBandSize w:val="1"/>
      <w:tblCellMar>
        <w:left w:w="115" w:type="dxa"/>
        <w:right w:w="115" w:type="dxa"/>
      </w:tblCellMar>
    </w:tblPr>
  </w:style>
  <w:style w:type="table" w:customStyle="1" w:styleId="afffffb">
    <w:basedOn w:val="TableNormal5"/>
    <w:tblPr>
      <w:tblStyleRowBandSize w:val="1"/>
      <w:tblStyleColBandSize w:val="1"/>
      <w:tblCellMar>
        <w:left w:w="108" w:type="dxa"/>
        <w:right w:w="108" w:type="dxa"/>
      </w:tblCellMar>
    </w:tblPr>
  </w:style>
  <w:style w:type="table" w:customStyle="1" w:styleId="afffffc">
    <w:basedOn w:val="TableNormal5"/>
    <w:tblPr>
      <w:tblStyleRowBandSize w:val="1"/>
      <w:tblStyleColBandSize w:val="1"/>
      <w:tblCellMar>
        <w:left w:w="108" w:type="dxa"/>
        <w:right w:w="108" w:type="dxa"/>
      </w:tblCellMar>
    </w:tblPr>
  </w:style>
  <w:style w:type="table" w:customStyle="1" w:styleId="afffffd">
    <w:basedOn w:val="TableNormal5"/>
    <w:tblPr>
      <w:tblStyleRowBandSize w:val="1"/>
      <w:tblStyleColBandSize w:val="1"/>
      <w:tblCellMar>
        <w:left w:w="108" w:type="dxa"/>
        <w:right w:w="108" w:type="dxa"/>
      </w:tblCellMar>
    </w:tblPr>
  </w:style>
  <w:style w:type="table" w:customStyle="1" w:styleId="afffffe">
    <w:basedOn w:val="TableNormal5"/>
    <w:tblPr>
      <w:tblStyleRowBandSize w:val="1"/>
      <w:tblStyleColBandSize w:val="1"/>
      <w:tblCellMar>
        <w:left w:w="108" w:type="dxa"/>
        <w:right w:w="108" w:type="dxa"/>
      </w:tblCellMar>
    </w:tblPr>
  </w:style>
  <w:style w:type="table" w:customStyle="1" w:styleId="affffff">
    <w:basedOn w:val="TableNormal5"/>
    <w:tblPr>
      <w:tblStyleRowBandSize w:val="1"/>
      <w:tblStyleColBandSize w:val="1"/>
      <w:tblCellMar>
        <w:left w:w="108" w:type="dxa"/>
        <w:right w:w="108" w:type="dxa"/>
      </w:tblCellMar>
    </w:tblPr>
  </w:style>
  <w:style w:type="table" w:customStyle="1" w:styleId="affffff0">
    <w:basedOn w:val="TableNormal5"/>
    <w:tblPr>
      <w:tblStyleRowBandSize w:val="1"/>
      <w:tblStyleColBandSize w:val="1"/>
      <w:tblCellMar>
        <w:left w:w="108" w:type="dxa"/>
        <w:right w:w="108" w:type="dxa"/>
      </w:tblCellMar>
    </w:tblPr>
  </w:style>
  <w:style w:type="table" w:customStyle="1" w:styleId="affffff1">
    <w:basedOn w:val="TableNormal5"/>
    <w:tblPr>
      <w:tblStyleRowBandSize w:val="1"/>
      <w:tblStyleColBandSize w:val="1"/>
      <w:tblCellMar>
        <w:left w:w="108" w:type="dxa"/>
        <w:right w:w="108" w:type="dxa"/>
      </w:tblCellMar>
    </w:tblPr>
  </w:style>
  <w:style w:type="table" w:customStyle="1" w:styleId="affffff2">
    <w:basedOn w:val="TableNormal5"/>
    <w:tblPr>
      <w:tblStyleRowBandSize w:val="1"/>
      <w:tblStyleColBandSize w:val="1"/>
      <w:tblCellMar>
        <w:left w:w="108" w:type="dxa"/>
        <w:right w:w="108" w:type="dxa"/>
      </w:tblCellMar>
    </w:tblPr>
  </w:style>
  <w:style w:type="table" w:customStyle="1" w:styleId="affffff3">
    <w:basedOn w:val="TableNormal5"/>
    <w:tblPr>
      <w:tblStyleRowBandSize w:val="1"/>
      <w:tblStyleColBandSize w:val="1"/>
      <w:tblCellMar>
        <w:left w:w="108" w:type="dxa"/>
        <w:right w:w="108" w:type="dxa"/>
      </w:tblCellMar>
    </w:tblPr>
  </w:style>
  <w:style w:type="table" w:customStyle="1" w:styleId="affffff4">
    <w:basedOn w:val="TableNormal5"/>
    <w:tblPr>
      <w:tblStyleRowBandSize w:val="1"/>
      <w:tblStyleColBandSize w:val="1"/>
      <w:tblCellMar>
        <w:left w:w="108" w:type="dxa"/>
        <w:right w:w="108" w:type="dxa"/>
      </w:tblCellMar>
    </w:tblPr>
  </w:style>
  <w:style w:type="table" w:customStyle="1" w:styleId="affffff5">
    <w:basedOn w:val="TableNormal5"/>
    <w:tblPr>
      <w:tblStyleRowBandSize w:val="1"/>
      <w:tblStyleColBandSize w:val="1"/>
      <w:tblCellMar>
        <w:left w:w="108" w:type="dxa"/>
        <w:right w:w="108" w:type="dxa"/>
      </w:tblCellMar>
    </w:tblPr>
  </w:style>
  <w:style w:type="table" w:customStyle="1" w:styleId="affffff6">
    <w:basedOn w:val="TableNormal5"/>
    <w:tblPr>
      <w:tblStyleRowBandSize w:val="1"/>
      <w:tblStyleColBandSize w:val="1"/>
      <w:tblCellMar>
        <w:left w:w="108" w:type="dxa"/>
        <w:right w:w="108" w:type="dxa"/>
      </w:tblCellMar>
    </w:tblPr>
  </w:style>
  <w:style w:type="table" w:customStyle="1" w:styleId="affffff7">
    <w:basedOn w:val="TableNormal5"/>
    <w:tblPr>
      <w:tblStyleRowBandSize w:val="1"/>
      <w:tblStyleColBandSize w:val="1"/>
      <w:tblCellMar>
        <w:left w:w="108" w:type="dxa"/>
        <w:right w:w="108" w:type="dxa"/>
      </w:tblCellMar>
    </w:tblPr>
  </w:style>
  <w:style w:type="table" w:customStyle="1" w:styleId="affffff8">
    <w:basedOn w:val="TableNormal5"/>
    <w:tblPr>
      <w:tblStyleRowBandSize w:val="1"/>
      <w:tblStyleColBandSize w:val="1"/>
      <w:tblCellMar>
        <w:left w:w="108" w:type="dxa"/>
        <w:right w:w="108" w:type="dxa"/>
      </w:tblCellMar>
    </w:tblPr>
  </w:style>
  <w:style w:type="table" w:customStyle="1" w:styleId="affffff9">
    <w:basedOn w:val="TableNormal5"/>
    <w:tblPr>
      <w:tblStyleRowBandSize w:val="1"/>
      <w:tblStyleColBandSize w:val="1"/>
      <w:tblCellMar>
        <w:left w:w="108" w:type="dxa"/>
        <w:right w:w="108" w:type="dxa"/>
      </w:tblCellMar>
    </w:tblPr>
  </w:style>
  <w:style w:type="table" w:customStyle="1" w:styleId="affffffa">
    <w:basedOn w:val="TableNormal5"/>
    <w:tblPr>
      <w:tblStyleRowBandSize w:val="1"/>
      <w:tblStyleColBandSize w:val="1"/>
      <w:tblCellMar>
        <w:left w:w="108" w:type="dxa"/>
        <w:right w:w="108" w:type="dxa"/>
      </w:tblCellMar>
    </w:tblPr>
  </w:style>
  <w:style w:type="table" w:customStyle="1" w:styleId="affffffb">
    <w:basedOn w:val="TableNormal5"/>
    <w:tblPr>
      <w:tblStyleRowBandSize w:val="1"/>
      <w:tblStyleColBandSize w:val="1"/>
      <w:tblCellMar>
        <w:left w:w="108" w:type="dxa"/>
        <w:right w:w="108" w:type="dxa"/>
      </w:tblCellMar>
    </w:tblPr>
  </w:style>
  <w:style w:type="table" w:customStyle="1" w:styleId="affffffc">
    <w:basedOn w:val="TableNormal5"/>
    <w:tblPr>
      <w:tblStyleRowBandSize w:val="1"/>
      <w:tblStyleColBandSize w:val="1"/>
      <w:tblCellMar>
        <w:left w:w="108" w:type="dxa"/>
        <w:right w:w="108" w:type="dxa"/>
      </w:tblCellMar>
    </w:tblPr>
  </w:style>
  <w:style w:type="table" w:customStyle="1" w:styleId="affffffd">
    <w:basedOn w:val="TableNormal5"/>
    <w:tblPr>
      <w:tblStyleRowBandSize w:val="1"/>
      <w:tblStyleColBandSize w:val="1"/>
      <w:tblCellMar>
        <w:left w:w="108" w:type="dxa"/>
        <w:right w:w="108" w:type="dxa"/>
      </w:tblCellMar>
    </w:tblPr>
  </w:style>
  <w:style w:type="table" w:customStyle="1" w:styleId="affffffe">
    <w:basedOn w:val="TableNormal5"/>
    <w:tblPr>
      <w:tblStyleRowBandSize w:val="1"/>
      <w:tblStyleColBandSize w:val="1"/>
      <w:tblCellMar>
        <w:left w:w="108" w:type="dxa"/>
        <w:right w:w="108" w:type="dxa"/>
      </w:tblCellMar>
    </w:tblPr>
  </w:style>
  <w:style w:type="table" w:customStyle="1" w:styleId="afffffff">
    <w:basedOn w:val="TableNormal5"/>
    <w:tblPr>
      <w:tblStyleRowBandSize w:val="1"/>
      <w:tblStyleColBandSize w:val="1"/>
      <w:tblCellMar>
        <w:top w:w="100" w:type="dxa"/>
        <w:left w:w="115" w:type="dxa"/>
        <w:bottom w:w="100" w:type="dxa"/>
        <w:right w:w="115" w:type="dxa"/>
      </w:tblCellMar>
    </w:tblPr>
  </w:style>
  <w:style w:type="table" w:customStyle="1" w:styleId="afffffff0">
    <w:basedOn w:val="TableNormal5"/>
    <w:tblPr>
      <w:tblStyleRowBandSize w:val="1"/>
      <w:tblStyleColBandSize w:val="1"/>
      <w:tblCellMar>
        <w:top w:w="100" w:type="dxa"/>
        <w:left w:w="115" w:type="dxa"/>
        <w:bottom w:w="100" w:type="dxa"/>
        <w:right w:w="115" w:type="dxa"/>
      </w:tblCellMar>
    </w:tblPr>
  </w:style>
  <w:style w:type="table" w:customStyle="1" w:styleId="afffffff1">
    <w:basedOn w:val="TableNormal5"/>
    <w:tblPr>
      <w:tblStyleRowBandSize w:val="1"/>
      <w:tblStyleColBandSize w:val="1"/>
      <w:tblCellMar>
        <w:left w:w="108" w:type="dxa"/>
        <w:right w:w="108" w:type="dxa"/>
      </w:tblCellMar>
    </w:tblPr>
  </w:style>
  <w:style w:type="table" w:customStyle="1" w:styleId="afffffff2">
    <w:basedOn w:val="TableNormal5"/>
    <w:tblPr>
      <w:tblStyleRowBandSize w:val="1"/>
      <w:tblStyleColBandSize w:val="1"/>
      <w:tblCellMar>
        <w:left w:w="108" w:type="dxa"/>
        <w:right w:w="108" w:type="dxa"/>
      </w:tblCellMar>
    </w:tblPr>
  </w:style>
  <w:style w:type="table" w:customStyle="1" w:styleId="afffffff3">
    <w:basedOn w:val="TableNormal5"/>
    <w:tblPr>
      <w:tblStyleRowBandSize w:val="1"/>
      <w:tblStyleColBandSize w:val="1"/>
      <w:tblCellMar>
        <w:left w:w="108" w:type="dxa"/>
        <w:right w:w="108" w:type="dxa"/>
      </w:tblCellMar>
    </w:tblPr>
  </w:style>
  <w:style w:type="table" w:customStyle="1" w:styleId="afffffff4">
    <w:basedOn w:val="TableNormal5"/>
    <w:tblPr>
      <w:tblStyleRowBandSize w:val="1"/>
      <w:tblStyleColBandSize w:val="1"/>
      <w:tblCellMar>
        <w:left w:w="108" w:type="dxa"/>
        <w:right w:w="108" w:type="dxa"/>
      </w:tblCellMar>
    </w:tblPr>
  </w:style>
  <w:style w:type="table" w:customStyle="1" w:styleId="afffffff5">
    <w:basedOn w:val="TableNormal5"/>
    <w:tblPr>
      <w:tblStyleRowBandSize w:val="1"/>
      <w:tblStyleColBandSize w:val="1"/>
      <w:tblCellMar>
        <w:left w:w="108" w:type="dxa"/>
        <w:right w:w="108" w:type="dxa"/>
      </w:tblCellMar>
    </w:tblPr>
  </w:style>
  <w:style w:type="table" w:customStyle="1" w:styleId="afffffff6">
    <w:basedOn w:val="TableNormal5"/>
    <w:tblPr>
      <w:tblStyleRowBandSize w:val="1"/>
      <w:tblStyleColBandSize w:val="1"/>
      <w:tblCellMar>
        <w:left w:w="108" w:type="dxa"/>
        <w:right w:w="108" w:type="dxa"/>
      </w:tblCellMar>
    </w:tblPr>
  </w:style>
  <w:style w:type="table" w:customStyle="1" w:styleId="afffffff7">
    <w:basedOn w:val="TableNormal5"/>
    <w:tblPr>
      <w:tblStyleRowBandSize w:val="1"/>
      <w:tblStyleColBandSize w:val="1"/>
      <w:tblCellMar>
        <w:left w:w="108" w:type="dxa"/>
        <w:right w:w="108" w:type="dxa"/>
      </w:tblCellMar>
    </w:tblPr>
  </w:style>
  <w:style w:type="table" w:customStyle="1" w:styleId="afffffff8">
    <w:basedOn w:val="TableNormal5"/>
    <w:tblPr>
      <w:tblStyleRowBandSize w:val="1"/>
      <w:tblStyleColBandSize w:val="1"/>
      <w:tblCellMar>
        <w:left w:w="108" w:type="dxa"/>
        <w:right w:w="108" w:type="dxa"/>
      </w:tblCellMar>
    </w:tblPr>
  </w:style>
  <w:style w:type="table" w:customStyle="1" w:styleId="afffffff9">
    <w:basedOn w:val="TableNormal5"/>
    <w:tblPr>
      <w:tblStyleRowBandSize w:val="1"/>
      <w:tblStyleColBandSize w:val="1"/>
      <w:tblCellMar>
        <w:left w:w="108" w:type="dxa"/>
        <w:right w:w="108" w:type="dxa"/>
      </w:tblCellMar>
    </w:tblPr>
  </w:style>
  <w:style w:type="table" w:customStyle="1" w:styleId="afffffffa">
    <w:basedOn w:val="TableNormal5"/>
    <w:tblPr>
      <w:tblStyleRowBandSize w:val="1"/>
      <w:tblStyleColBandSize w:val="1"/>
      <w:tblCellMar>
        <w:left w:w="108" w:type="dxa"/>
        <w:right w:w="108" w:type="dxa"/>
      </w:tblCellMar>
    </w:tblPr>
  </w:style>
  <w:style w:type="table" w:customStyle="1" w:styleId="afffffffb">
    <w:basedOn w:val="TableNormal5"/>
    <w:tblPr>
      <w:tblStyleRowBandSize w:val="1"/>
      <w:tblStyleColBandSize w:val="1"/>
      <w:tblCellMar>
        <w:left w:w="108" w:type="dxa"/>
        <w:right w:w="108" w:type="dxa"/>
      </w:tblCellMar>
    </w:tblPr>
  </w:style>
  <w:style w:type="table" w:customStyle="1" w:styleId="afffffffc">
    <w:basedOn w:val="TableNormal5"/>
    <w:tblPr>
      <w:tblStyleRowBandSize w:val="1"/>
      <w:tblStyleColBandSize w:val="1"/>
      <w:tblCellMar>
        <w:left w:w="108" w:type="dxa"/>
        <w:right w:w="108" w:type="dxa"/>
      </w:tblCellMar>
    </w:tblPr>
  </w:style>
  <w:style w:type="table" w:customStyle="1" w:styleId="afffffffd">
    <w:basedOn w:val="TableNormal5"/>
    <w:tblPr>
      <w:tblStyleRowBandSize w:val="1"/>
      <w:tblStyleColBandSize w:val="1"/>
      <w:tblCellMar>
        <w:left w:w="108" w:type="dxa"/>
        <w:right w:w="108" w:type="dxa"/>
      </w:tblCellMar>
    </w:tblPr>
  </w:style>
  <w:style w:type="table" w:customStyle="1" w:styleId="afffffffe">
    <w:basedOn w:val="TableNormal5"/>
    <w:tblPr>
      <w:tblStyleRowBandSize w:val="1"/>
      <w:tblStyleColBandSize w:val="1"/>
      <w:tblCellMar>
        <w:left w:w="108" w:type="dxa"/>
        <w:right w:w="108" w:type="dxa"/>
      </w:tblCellMar>
    </w:tblPr>
  </w:style>
  <w:style w:type="table" w:customStyle="1" w:styleId="affffffff">
    <w:basedOn w:val="TableNormal5"/>
    <w:tblPr>
      <w:tblStyleRowBandSize w:val="1"/>
      <w:tblStyleColBandSize w:val="1"/>
      <w:tblCellMar>
        <w:left w:w="108" w:type="dxa"/>
        <w:right w:w="108" w:type="dxa"/>
      </w:tblCellMar>
    </w:tblPr>
  </w:style>
  <w:style w:type="table" w:customStyle="1" w:styleId="affffffff0">
    <w:basedOn w:val="TableNormal5"/>
    <w:tblPr>
      <w:tblStyleRowBandSize w:val="1"/>
      <w:tblStyleColBandSize w:val="1"/>
      <w:tblCellMar>
        <w:left w:w="108" w:type="dxa"/>
        <w:right w:w="108" w:type="dxa"/>
      </w:tblCellMar>
    </w:tblPr>
  </w:style>
  <w:style w:type="table" w:customStyle="1" w:styleId="affffffff1">
    <w:basedOn w:val="TableNormal5"/>
    <w:tblPr>
      <w:tblStyleRowBandSize w:val="1"/>
      <w:tblStyleColBandSize w:val="1"/>
      <w:tblCellMar>
        <w:left w:w="108" w:type="dxa"/>
        <w:right w:w="108" w:type="dxa"/>
      </w:tblCellMar>
    </w:tblPr>
  </w:style>
  <w:style w:type="table" w:customStyle="1" w:styleId="affffffff2">
    <w:basedOn w:val="TableNormal5"/>
    <w:tblPr>
      <w:tblStyleRowBandSize w:val="1"/>
      <w:tblStyleColBandSize w:val="1"/>
      <w:tblCellMar>
        <w:left w:w="108" w:type="dxa"/>
        <w:right w:w="108" w:type="dxa"/>
      </w:tblCellMar>
    </w:tblPr>
  </w:style>
  <w:style w:type="table" w:customStyle="1" w:styleId="affffffff3">
    <w:basedOn w:val="TableNormal5"/>
    <w:tblPr>
      <w:tblStyleRowBandSize w:val="1"/>
      <w:tblStyleColBandSize w:val="1"/>
      <w:tblCellMar>
        <w:left w:w="108" w:type="dxa"/>
        <w:right w:w="108" w:type="dxa"/>
      </w:tblCellMar>
    </w:tblPr>
  </w:style>
  <w:style w:type="table" w:customStyle="1" w:styleId="affffffff4">
    <w:basedOn w:val="TableNormal5"/>
    <w:tblPr>
      <w:tblStyleRowBandSize w:val="1"/>
      <w:tblStyleColBandSize w:val="1"/>
      <w:tblCellMar>
        <w:left w:w="108" w:type="dxa"/>
        <w:right w:w="108" w:type="dxa"/>
      </w:tblCellMar>
    </w:tblPr>
  </w:style>
  <w:style w:type="table" w:customStyle="1" w:styleId="affffffff5">
    <w:basedOn w:val="TableNormal5"/>
    <w:tblPr>
      <w:tblStyleRowBandSize w:val="1"/>
      <w:tblStyleColBandSize w:val="1"/>
      <w:tblCellMar>
        <w:left w:w="108" w:type="dxa"/>
        <w:right w:w="108" w:type="dxa"/>
      </w:tblCellMar>
    </w:tblPr>
  </w:style>
  <w:style w:type="table" w:customStyle="1" w:styleId="affffffff6">
    <w:basedOn w:val="TableNormal5"/>
    <w:tblPr>
      <w:tblStyleRowBandSize w:val="1"/>
      <w:tblStyleColBandSize w:val="1"/>
      <w:tblCellMar>
        <w:left w:w="108" w:type="dxa"/>
        <w:right w:w="108" w:type="dxa"/>
      </w:tblCellMar>
    </w:tblPr>
  </w:style>
  <w:style w:type="table" w:customStyle="1" w:styleId="affffffff7">
    <w:basedOn w:val="TableNormal5"/>
    <w:tblPr>
      <w:tblStyleRowBandSize w:val="1"/>
      <w:tblStyleColBandSize w:val="1"/>
      <w:tblCellMar>
        <w:left w:w="108" w:type="dxa"/>
        <w:right w:w="108" w:type="dxa"/>
      </w:tblCellMar>
    </w:tblPr>
  </w:style>
  <w:style w:type="table" w:customStyle="1" w:styleId="affffffff8">
    <w:basedOn w:val="TableNormal5"/>
    <w:tblPr>
      <w:tblStyleRowBandSize w:val="1"/>
      <w:tblStyleColBandSize w:val="1"/>
      <w:tblCellMar>
        <w:left w:w="108" w:type="dxa"/>
        <w:right w:w="108" w:type="dxa"/>
      </w:tblCellMar>
    </w:tblPr>
  </w:style>
  <w:style w:type="table" w:customStyle="1" w:styleId="affffffff9">
    <w:basedOn w:val="TableNormal5"/>
    <w:tblPr>
      <w:tblStyleRowBandSize w:val="1"/>
      <w:tblStyleColBandSize w:val="1"/>
      <w:tblCellMar>
        <w:left w:w="108" w:type="dxa"/>
        <w:right w:w="108" w:type="dxa"/>
      </w:tblCellMar>
    </w:tblPr>
  </w:style>
  <w:style w:type="table" w:customStyle="1" w:styleId="affffffffa">
    <w:basedOn w:val="TableNormal5"/>
    <w:tblPr>
      <w:tblStyleRowBandSize w:val="1"/>
      <w:tblStyleColBandSize w:val="1"/>
      <w:tblCellMar>
        <w:left w:w="108" w:type="dxa"/>
        <w:right w:w="108" w:type="dxa"/>
      </w:tblCellMar>
    </w:tblPr>
  </w:style>
  <w:style w:type="table" w:customStyle="1" w:styleId="affffffffb">
    <w:basedOn w:val="TableNormal5"/>
    <w:tblPr>
      <w:tblStyleRowBandSize w:val="1"/>
      <w:tblStyleColBandSize w:val="1"/>
      <w:tblCellMar>
        <w:left w:w="108" w:type="dxa"/>
        <w:right w:w="108" w:type="dxa"/>
      </w:tblCellMar>
    </w:tblPr>
  </w:style>
  <w:style w:type="table" w:customStyle="1" w:styleId="affffffffc">
    <w:basedOn w:val="TableNormal5"/>
    <w:tblPr>
      <w:tblStyleRowBandSize w:val="1"/>
      <w:tblStyleColBandSize w:val="1"/>
      <w:tblCellMar>
        <w:left w:w="108" w:type="dxa"/>
        <w:right w:w="108" w:type="dxa"/>
      </w:tblCellMar>
    </w:tblPr>
  </w:style>
  <w:style w:type="table" w:customStyle="1" w:styleId="affffffffd">
    <w:basedOn w:val="TableNormal5"/>
    <w:tblPr>
      <w:tblStyleRowBandSize w:val="1"/>
      <w:tblStyleColBandSize w:val="1"/>
      <w:tblCellMar>
        <w:left w:w="108"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s-ES"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u w:val="single"/>
    </w:rPr>
  </w:style>
  <w:style w:type="paragraph" w:styleId="Ttulo5">
    <w:name w:val="heading 5"/>
    <w:basedOn w:val="Normal"/>
    <w:next w:val="Normal"/>
    <w:qFormat/>
    <w:pPr>
      <w:keepNext/>
      <w:outlineLvl w:val="4"/>
    </w:pPr>
    <w:rPr>
      <w:i/>
      <w:u w:val="single"/>
    </w:rPr>
  </w:style>
  <w:style w:type="paragraph" w:styleId="Ttulo6">
    <w:name w:val="heading 6"/>
    <w:basedOn w:val="Normal"/>
    <w:next w:val="Normal"/>
    <w:qFormat/>
    <w:pPr>
      <w:keepNext/>
      <w:jc w:val="center"/>
      <w:outlineLvl w:val="5"/>
    </w:pPr>
    <w:rPr>
      <w:b/>
      <w:i/>
      <w:u w:val="single"/>
    </w:rPr>
  </w:style>
  <w:style w:type="paragraph" w:styleId="Ttulo7">
    <w:name w:val="heading 7"/>
    <w:basedOn w:val="Normal"/>
    <w:next w:val="Normal"/>
    <w:qFormat/>
    <w:pPr>
      <w:keepNext/>
      <w:jc w:val="center"/>
      <w:outlineLvl w:val="6"/>
    </w:pPr>
    <w:rPr>
      <w:i/>
      <w:sz w:val="22"/>
      <w:u w:val="single"/>
    </w:rPr>
  </w:style>
  <w:style w:type="paragraph" w:styleId="Ttulo8">
    <w:name w:val="heading 8"/>
    <w:basedOn w:val="Normal"/>
    <w:next w:val="Normal"/>
    <w:qFormat/>
    <w:pPr>
      <w:keepNext/>
      <w:numPr>
        <w:numId w:val="9"/>
      </w:numPr>
      <w:outlineLvl w:val="7"/>
    </w:pPr>
    <w:rPr>
      <w:b/>
      <w:i/>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val="0"/>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sz w:val="22"/>
    </w:rPr>
  </w:style>
  <w:style w:type="character" w:customStyle="1" w:styleId="WW8Num15z0">
    <w:name w:val="WW8Num15z0"/>
    <w:qFormat/>
    <w:rPr>
      <w:rFonts w:eastAsia="Arial"/>
      <w:b/>
      <w:bCs/>
      <w:i/>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val="0"/>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val="0"/>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val="0"/>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val="0"/>
    </w:rPr>
  </w:style>
  <w:style w:type="character" w:customStyle="1" w:styleId="AsuntodelcomentarioCar">
    <w:name w:val="Asunto del comentario Car"/>
    <w:qFormat/>
    <w:rPr>
      <w:rFonts w:ascii="Arial" w:hAnsi="Arial" w:cs="Arial"/>
      <w:b/>
      <w:bCs/>
      <w:i w:val="0"/>
    </w:rPr>
  </w:style>
  <w:style w:type="character" w:customStyle="1" w:styleId="Ttulo9Car">
    <w:name w:val="Título 9 Car"/>
    <w:qFormat/>
    <w:rPr>
      <w:rFonts w:ascii="Arial" w:hAnsi="Arial" w:cs="Arial"/>
      <w:b/>
      <w:i w:val="0"/>
      <w:lang w:val="es-ES"/>
    </w:rPr>
  </w:style>
  <w:style w:type="character" w:customStyle="1" w:styleId="PiedepginaCar">
    <w:name w:val="Pie de página Car"/>
    <w:qFormat/>
    <w:rPr>
      <w:rFonts w:ascii="Arial" w:hAnsi="Arial" w:cs="Arial"/>
      <w:i w:val="0"/>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iCs/>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sz w:val="22"/>
    </w:rPr>
  </w:style>
  <w:style w:type="paragraph" w:styleId="Textoindependiente2">
    <w:name w:val="Body Text 2"/>
    <w:basedOn w:val="Normal"/>
    <w:qFormat/>
    <w:pPr>
      <w:jc w:val="both"/>
    </w:pPr>
    <w:rPr>
      <w:i/>
      <w:sz w:val="22"/>
      <w:u w:val="single"/>
    </w:rPr>
  </w:style>
  <w:style w:type="paragraph" w:styleId="Textoindependiente3">
    <w:name w:val="Body Text 3"/>
    <w:basedOn w:val="Normal"/>
    <w:qFormat/>
    <w:pPr>
      <w:jc w:val="both"/>
    </w:pPr>
    <w:rPr>
      <w:i/>
      <w:sz w:val="22"/>
    </w:rPr>
  </w:style>
  <w:style w:type="paragraph" w:styleId="Sangra2detindependiente">
    <w:name w:val="Body Text Indent 2"/>
    <w:basedOn w:val="Normal"/>
    <w:qFormat/>
    <w:pPr>
      <w:ind w:left="2124" w:hanging="1416"/>
      <w:jc w:val="both"/>
    </w:pPr>
    <w:rPr>
      <w:i/>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5"/>
    <w:tblPr>
      <w:tblStyleRowBandSize w:val="1"/>
      <w:tblStyleColBandSize w:val="1"/>
      <w:tblCellMar>
        <w:left w:w="108" w:type="dxa"/>
        <w:right w:w="108" w:type="dxa"/>
      </w:tblCellMar>
    </w:tblPr>
  </w:style>
  <w:style w:type="table" w:customStyle="1" w:styleId="a0">
    <w:basedOn w:val="TableNormal5"/>
    <w:tblPr>
      <w:tblStyleRowBandSize w:val="1"/>
      <w:tblStyleColBandSize w:val="1"/>
      <w:tblCellMar>
        <w:left w:w="108" w:type="dxa"/>
        <w:right w:w="108" w:type="dxa"/>
      </w:tblCellMar>
    </w:tblPr>
  </w:style>
  <w:style w:type="table" w:customStyle="1" w:styleId="a1">
    <w:basedOn w:val="TableNormal5"/>
    <w:tblPr>
      <w:tblStyleRowBandSize w:val="1"/>
      <w:tblStyleColBandSize w:val="1"/>
      <w:tblCellMar>
        <w:left w:w="85" w:type="dxa"/>
        <w:right w:w="108" w:type="dxa"/>
      </w:tblCellMar>
    </w:tblPr>
  </w:style>
  <w:style w:type="table" w:customStyle="1" w:styleId="a2">
    <w:basedOn w:val="TableNormal5"/>
    <w:tblPr>
      <w:tblStyleRowBandSize w:val="1"/>
      <w:tblStyleColBandSize w:val="1"/>
      <w:tblCellMar>
        <w:left w:w="108" w:type="dxa"/>
        <w:right w:w="108" w:type="dxa"/>
      </w:tblCellMar>
    </w:tblPr>
  </w:style>
  <w:style w:type="table" w:customStyle="1" w:styleId="a3">
    <w:basedOn w:val="TableNormal5"/>
    <w:tblPr>
      <w:tblStyleRowBandSize w:val="1"/>
      <w:tblStyleColBandSize w:val="1"/>
      <w:tblCellMar>
        <w:left w:w="108" w:type="dxa"/>
        <w:right w:w="108" w:type="dxa"/>
      </w:tblCellMar>
    </w:tblPr>
  </w:style>
  <w:style w:type="table" w:customStyle="1" w:styleId="a4">
    <w:basedOn w:val="TableNormal5"/>
    <w:tblPr>
      <w:tblStyleRowBandSize w:val="1"/>
      <w:tblStyleColBandSize w:val="1"/>
      <w:tblCellMar>
        <w:left w:w="108" w:type="dxa"/>
        <w:right w:w="108" w:type="dxa"/>
      </w:tblCellMar>
    </w:tblPr>
  </w:style>
  <w:style w:type="table" w:customStyle="1" w:styleId="a5">
    <w:basedOn w:val="TableNormal5"/>
    <w:tblPr>
      <w:tblStyleRowBandSize w:val="1"/>
      <w:tblStyleColBandSize w:val="1"/>
      <w:tblCellMar>
        <w:left w:w="108" w:type="dxa"/>
        <w:right w:w="108" w:type="dxa"/>
      </w:tblCellMar>
    </w:tblPr>
  </w:style>
  <w:style w:type="table" w:customStyle="1" w:styleId="a6">
    <w:basedOn w:val="TableNormal5"/>
    <w:tblPr>
      <w:tblStyleRowBandSize w:val="1"/>
      <w:tblStyleColBandSize w:val="1"/>
      <w:tblCellMar>
        <w:left w:w="108" w:type="dxa"/>
        <w:right w:w="108" w:type="dxa"/>
      </w:tblCellMar>
    </w:tblPr>
  </w:style>
  <w:style w:type="table" w:customStyle="1" w:styleId="a7">
    <w:basedOn w:val="TableNormal5"/>
    <w:tblPr>
      <w:tblStyleRowBandSize w:val="1"/>
      <w:tblStyleColBandSize w:val="1"/>
      <w:tblCellMar>
        <w:left w:w="108" w:type="dxa"/>
        <w:right w:w="108" w:type="dxa"/>
      </w:tblCellMar>
    </w:tblPr>
  </w:style>
  <w:style w:type="table" w:customStyle="1" w:styleId="a8">
    <w:basedOn w:val="TableNormal5"/>
    <w:tblPr>
      <w:tblStyleRowBandSize w:val="1"/>
      <w:tblStyleColBandSize w:val="1"/>
      <w:tblCellMar>
        <w:left w:w="108" w:type="dxa"/>
        <w:right w:w="108" w:type="dxa"/>
      </w:tblCellMar>
    </w:tblPr>
  </w:style>
  <w:style w:type="table" w:customStyle="1" w:styleId="a9">
    <w:basedOn w:val="TableNormal5"/>
    <w:tblPr>
      <w:tblStyleRowBandSize w:val="1"/>
      <w:tblStyleColBandSize w:val="1"/>
      <w:tblCellMar>
        <w:left w:w="103" w:type="dxa"/>
        <w:right w:w="108" w:type="dxa"/>
      </w:tblCellMar>
    </w:tblPr>
  </w:style>
  <w:style w:type="table" w:customStyle="1" w:styleId="aa">
    <w:basedOn w:val="TableNormal5"/>
    <w:tblPr>
      <w:tblStyleRowBandSize w:val="1"/>
      <w:tblStyleColBandSize w:val="1"/>
      <w:tblCellMar>
        <w:left w:w="103" w:type="dxa"/>
        <w:right w:w="108" w:type="dxa"/>
      </w:tblCellMar>
    </w:tblPr>
  </w:style>
  <w:style w:type="table" w:customStyle="1" w:styleId="ab">
    <w:basedOn w:val="TableNormal5"/>
    <w:tblPr>
      <w:tblStyleRowBandSize w:val="1"/>
      <w:tblStyleColBandSize w:val="1"/>
      <w:tblCellMar>
        <w:left w:w="108" w:type="dxa"/>
        <w:right w:w="108" w:type="dxa"/>
      </w:tblCellMar>
    </w:tblPr>
  </w:style>
  <w:style w:type="table" w:customStyle="1" w:styleId="ac">
    <w:basedOn w:val="TableNormal5"/>
    <w:tblPr>
      <w:tblStyleRowBandSize w:val="1"/>
      <w:tblStyleColBandSize w:val="1"/>
      <w:tblCellMar>
        <w:left w:w="108" w:type="dxa"/>
        <w:right w:w="108" w:type="dxa"/>
      </w:tblCellMar>
    </w:tblPr>
  </w:style>
  <w:style w:type="table" w:customStyle="1" w:styleId="ad">
    <w:basedOn w:val="TableNormal5"/>
    <w:tblPr>
      <w:tblStyleRowBandSize w:val="1"/>
      <w:tblStyleColBandSize w:val="1"/>
      <w:tblCellMar>
        <w:left w:w="108" w:type="dxa"/>
        <w:right w:w="108" w:type="dxa"/>
      </w:tblCellMar>
    </w:tblPr>
  </w:style>
  <w:style w:type="table" w:customStyle="1" w:styleId="ae">
    <w:basedOn w:val="TableNormal5"/>
    <w:tblPr>
      <w:tblStyleRowBandSize w:val="1"/>
      <w:tblStyleColBandSize w:val="1"/>
      <w:tblCellMar>
        <w:left w:w="108" w:type="dxa"/>
        <w:right w:w="108" w:type="dxa"/>
      </w:tblCellMar>
    </w:tblPr>
  </w:style>
  <w:style w:type="table" w:customStyle="1" w:styleId="af">
    <w:basedOn w:val="TableNormal5"/>
    <w:tblPr>
      <w:tblStyleRowBandSize w:val="1"/>
      <w:tblStyleColBandSize w:val="1"/>
      <w:tblCellMar>
        <w:left w:w="108" w:type="dxa"/>
        <w:right w:w="108" w:type="dxa"/>
      </w:tblCellMar>
    </w:tblPr>
  </w:style>
  <w:style w:type="table" w:customStyle="1" w:styleId="af0">
    <w:basedOn w:val="TableNormal5"/>
    <w:tblPr>
      <w:tblStyleRowBandSize w:val="1"/>
      <w:tblStyleColBandSize w:val="1"/>
      <w:tblCellMar>
        <w:left w:w="108" w:type="dxa"/>
        <w:right w:w="108" w:type="dxa"/>
      </w:tblCellMar>
    </w:tblPr>
  </w:style>
  <w:style w:type="table" w:customStyle="1" w:styleId="af1">
    <w:basedOn w:val="TableNormal5"/>
    <w:tblPr>
      <w:tblStyleRowBandSize w:val="1"/>
      <w:tblStyleColBandSize w:val="1"/>
      <w:tblCellMar>
        <w:left w:w="108" w:type="dxa"/>
        <w:right w:w="108" w:type="dxa"/>
      </w:tblCellMar>
    </w:tblPr>
  </w:style>
  <w:style w:type="table" w:customStyle="1" w:styleId="af2">
    <w:basedOn w:val="TableNormal5"/>
    <w:tblPr>
      <w:tblStyleRowBandSize w:val="1"/>
      <w:tblStyleColBandSize w:val="1"/>
      <w:tblCellMar>
        <w:left w:w="108" w:type="dxa"/>
        <w:right w:w="108" w:type="dxa"/>
      </w:tblCellMar>
    </w:tblPr>
  </w:style>
  <w:style w:type="table" w:customStyle="1" w:styleId="af3">
    <w:basedOn w:val="TableNormal5"/>
    <w:tblPr>
      <w:tblStyleRowBandSize w:val="1"/>
      <w:tblStyleColBandSize w:val="1"/>
      <w:tblCellMar>
        <w:left w:w="108" w:type="dxa"/>
        <w:right w:w="108" w:type="dxa"/>
      </w:tblCellMar>
    </w:tblPr>
  </w:style>
  <w:style w:type="table" w:customStyle="1" w:styleId="af4">
    <w:basedOn w:val="TableNormal5"/>
    <w:tblPr>
      <w:tblStyleRowBandSize w:val="1"/>
      <w:tblStyleColBandSize w:val="1"/>
      <w:tblCellMar>
        <w:left w:w="108" w:type="dxa"/>
        <w:right w:w="108" w:type="dxa"/>
      </w:tblCellMar>
    </w:tblPr>
  </w:style>
  <w:style w:type="table" w:customStyle="1" w:styleId="af5">
    <w:basedOn w:val="TableNormal5"/>
    <w:tblPr>
      <w:tblStyleRowBandSize w:val="1"/>
      <w:tblStyleColBandSize w:val="1"/>
      <w:tblCellMar>
        <w:left w:w="108" w:type="dxa"/>
        <w:right w:w="108" w:type="dxa"/>
      </w:tblCellMar>
    </w:tblPr>
  </w:style>
  <w:style w:type="table" w:customStyle="1" w:styleId="af6">
    <w:basedOn w:val="TableNormal5"/>
    <w:tblPr>
      <w:tblStyleRowBandSize w:val="1"/>
      <w:tblStyleColBandSize w:val="1"/>
      <w:tblCellMar>
        <w:left w:w="108" w:type="dxa"/>
        <w:right w:w="108" w:type="dxa"/>
      </w:tblCellMar>
    </w:tblPr>
  </w:style>
  <w:style w:type="table" w:customStyle="1" w:styleId="af7">
    <w:basedOn w:val="TableNormal5"/>
    <w:tblPr>
      <w:tblStyleRowBandSize w:val="1"/>
      <w:tblStyleColBandSize w:val="1"/>
      <w:tblCellMar>
        <w:left w:w="108" w:type="dxa"/>
        <w:right w:w="108" w:type="dxa"/>
      </w:tblCellMar>
    </w:tblPr>
  </w:style>
  <w:style w:type="table" w:customStyle="1" w:styleId="af8">
    <w:basedOn w:val="TableNormal5"/>
    <w:tblPr>
      <w:tblStyleRowBandSize w:val="1"/>
      <w:tblStyleColBandSize w:val="1"/>
      <w:tblCellMar>
        <w:left w:w="108" w:type="dxa"/>
        <w:right w:w="108" w:type="dxa"/>
      </w:tblCellMar>
    </w:tblPr>
  </w:style>
  <w:style w:type="table" w:customStyle="1" w:styleId="af9">
    <w:basedOn w:val="TableNormal5"/>
    <w:tblPr>
      <w:tblStyleRowBandSize w:val="1"/>
      <w:tblStyleColBandSize w:val="1"/>
      <w:tblCellMar>
        <w:left w:w="115" w:type="dxa"/>
        <w:right w:w="115" w:type="dxa"/>
      </w:tblCellMar>
    </w:tblPr>
  </w:style>
  <w:style w:type="table" w:customStyle="1" w:styleId="afa">
    <w:basedOn w:val="TableNormal5"/>
    <w:tblPr>
      <w:tblStyleRowBandSize w:val="1"/>
      <w:tblStyleColBandSize w:val="1"/>
      <w:tblCellMar>
        <w:left w:w="108" w:type="dxa"/>
        <w:right w:w="108" w:type="dxa"/>
      </w:tblCellMar>
    </w:tblPr>
  </w:style>
  <w:style w:type="table" w:customStyle="1" w:styleId="afb">
    <w:basedOn w:val="TableNormal5"/>
    <w:tblPr>
      <w:tblStyleRowBandSize w:val="1"/>
      <w:tblStyleColBandSize w:val="1"/>
      <w:tblCellMar>
        <w:left w:w="108" w:type="dxa"/>
        <w:right w:w="108" w:type="dxa"/>
      </w:tblCellMar>
    </w:tblPr>
  </w:style>
  <w:style w:type="table" w:customStyle="1" w:styleId="afc">
    <w:basedOn w:val="TableNormal5"/>
    <w:tblPr>
      <w:tblStyleRowBandSize w:val="1"/>
      <w:tblStyleColBandSize w:val="1"/>
      <w:tblCellMar>
        <w:left w:w="108" w:type="dxa"/>
        <w:right w:w="108" w:type="dxa"/>
      </w:tblCellMar>
    </w:tblPr>
  </w:style>
  <w:style w:type="table" w:customStyle="1" w:styleId="afd">
    <w:basedOn w:val="TableNormal5"/>
    <w:tblPr>
      <w:tblStyleRowBandSize w:val="1"/>
      <w:tblStyleColBandSize w:val="1"/>
      <w:tblCellMar>
        <w:left w:w="108" w:type="dxa"/>
        <w:right w:w="108" w:type="dxa"/>
      </w:tblCellMar>
    </w:tblPr>
  </w:style>
  <w:style w:type="table" w:customStyle="1" w:styleId="afe">
    <w:basedOn w:val="TableNormal5"/>
    <w:tblPr>
      <w:tblStyleRowBandSize w:val="1"/>
      <w:tblStyleColBandSize w:val="1"/>
      <w:tblCellMar>
        <w:left w:w="108" w:type="dxa"/>
        <w:right w:w="108" w:type="dxa"/>
      </w:tblCellMar>
    </w:tblPr>
  </w:style>
  <w:style w:type="table" w:customStyle="1" w:styleId="aff">
    <w:basedOn w:val="TableNormal5"/>
    <w:tblPr>
      <w:tblStyleRowBandSize w:val="1"/>
      <w:tblStyleColBandSize w:val="1"/>
      <w:tblCellMar>
        <w:left w:w="108" w:type="dxa"/>
        <w:right w:w="108" w:type="dxa"/>
      </w:tblCellMar>
    </w:tblPr>
  </w:style>
  <w:style w:type="table" w:customStyle="1" w:styleId="aff0">
    <w:basedOn w:val="TableNormal5"/>
    <w:tblPr>
      <w:tblStyleRowBandSize w:val="1"/>
      <w:tblStyleColBandSize w:val="1"/>
      <w:tblCellMar>
        <w:left w:w="108" w:type="dxa"/>
        <w:right w:w="108" w:type="dxa"/>
      </w:tblCellMar>
    </w:tblPr>
  </w:style>
  <w:style w:type="table" w:customStyle="1" w:styleId="aff1">
    <w:basedOn w:val="TableNormal5"/>
    <w:tblPr>
      <w:tblStyleRowBandSize w:val="1"/>
      <w:tblStyleColBandSize w:val="1"/>
      <w:tblCellMar>
        <w:left w:w="108" w:type="dxa"/>
        <w:right w:w="108" w:type="dxa"/>
      </w:tblCellMar>
    </w:tblPr>
  </w:style>
  <w:style w:type="table" w:customStyle="1" w:styleId="aff2">
    <w:basedOn w:val="TableNormal5"/>
    <w:tblPr>
      <w:tblStyleRowBandSize w:val="1"/>
      <w:tblStyleColBandSize w:val="1"/>
      <w:tblCellMar>
        <w:left w:w="108" w:type="dxa"/>
        <w:right w:w="108" w:type="dxa"/>
      </w:tblCellMar>
    </w:tblPr>
  </w:style>
  <w:style w:type="table" w:customStyle="1" w:styleId="aff3">
    <w:basedOn w:val="TableNormal5"/>
    <w:tblPr>
      <w:tblStyleRowBandSize w:val="1"/>
      <w:tblStyleColBandSize w:val="1"/>
      <w:tblCellMar>
        <w:left w:w="108" w:type="dxa"/>
        <w:right w:w="108" w:type="dxa"/>
      </w:tblCellMar>
    </w:tblPr>
  </w:style>
  <w:style w:type="table" w:customStyle="1" w:styleId="aff4">
    <w:basedOn w:val="TableNormal5"/>
    <w:tblPr>
      <w:tblStyleRowBandSize w:val="1"/>
      <w:tblStyleColBandSize w:val="1"/>
      <w:tblCellMar>
        <w:left w:w="108" w:type="dxa"/>
        <w:right w:w="108" w:type="dxa"/>
      </w:tblCellMar>
    </w:tblPr>
  </w:style>
  <w:style w:type="table" w:customStyle="1" w:styleId="aff5">
    <w:basedOn w:val="TableNormal5"/>
    <w:tblPr>
      <w:tblStyleRowBandSize w:val="1"/>
      <w:tblStyleColBandSize w:val="1"/>
      <w:tblCellMar>
        <w:left w:w="108" w:type="dxa"/>
        <w:right w:w="108" w:type="dxa"/>
      </w:tblCellMar>
    </w:tblPr>
  </w:style>
  <w:style w:type="table" w:customStyle="1" w:styleId="aff6">
    <w:basedOn w:val="TableNormal5"/>
    <w:tblPr>
      <w:tblStyleRowBandSize w:val="1"/>
      <w:tblStyleColBandSize w:val="1"/>
      <w:tblCellMar>
        <w:left w:w="108" w:type="dxa"/>
        <w:right w:w="108" w:type="dxa"/>
      </w:tblCellMar>
    </w:tblPr>
  </w:style>
  <w:style w:type="table" w:customStyle="1" w:styleId="aff7">
    <w:basedOn w:val="TableNormal5"/>
    <w:tblPr>
      <w:tblStyleRowBandSize w:val="1"/>
      <w:tblStyleColBandSize w:val="1"/>
      <w:tblCellMar>
        <w:left w:w="108" w:type="dxa"/>
        <w:right w:w="108" w:type="dxa"/>
      </w:tblCellMar>
    </w:tblPr>
  </w:style>
  <w:style w:type="table" w:customStyle="1" w:styleId="aff8">
    <w:basedOn w:val="TableNormal5"/>
    <w:tblPr>
      <w:tblStyleRowBandSize w:val="1"/>
      <w:tblStyleColBandSize w:val="1"/>
      <w:tblCellMar>
        <w:left w:w="108" w:type="dxa"/>
        <w:right w:w="108" w:type="dxa"/>
      </w:tblCellMar>
    </w:tblPr>
  </w:style>
  <w:style w:type="table" w:customStyle="1" w:styleId="aff9">
    <w:basedOn w:val="TableNormal5"/>
    <w:tblPr>
      <w:tblStyleRowBandSize w:val="1"/>
      <w:tblStyleColBandSize w:val="1"/>
      <w:tblCellMar>
        <w:left w:w="108" w:type="dxa"/>
        <w:right w:w="108" w:type="dxa"/>
      </w:tblCellMar>
    </w:tblPr>
  </w:style>
  <w:style w:type="table" w:customStyle="1" w:styleId="affa">
    <w:basedOn w:val="TableNormal5"/>
    <w:tblPr>
      <w:tblStyleRowBandSize w:val="1"/>
      <w:tblStyleColBandSize w:val="1"/>
      <w:tblCellMar>
        <w:left w:w="108" w:type="dxa"/>
        <w:right w:w="108" w:type="dxa"/>
      </w:tblCellMar>
    </w:tblPr>
  </w:style>
  <w:style w:type="table" w:customStyle="1" w:styleId="affb">
    <w:basedOn w:val="TableNormal5"/>
    <w:tblPr>
      <w:tblStyleRowBandSize w:val="1"/>
      <w:tblStyleColBandSize w:val="1"/>
      <w:tblCellMar>
        <w:left w:w="108" w:type="dxa"/>
        <w:right w:w="108" w:type="dxa"/>
      </w:tblCellMar>
    </w:tblPr>
  </w:style>
  <w:style w:type="table" w:customStyle="1" w:styleId="affc">
    <w:basedOn w:val="TableNormal5"/>
    <w:tblPr>
      <w:tblStyleRowBandSize w:val="1"/>
      <w:tblStyleColBandSize w:val="1"/>
      <w:tblCellMar>
        <w:left w:w="108" w:type="dxa"/>
        <w:right w:w="108" w:type="dxa"/>
      </w:tblCellMar>
    </w:tblPr>
  </w:style>
  <w:style w:type="table" w:customStyle="1" w:styleId="affd">
    <w:basedOn w:val="TableNormal5"/>
    <w:tblPr>
      <w:tblStyleRowBandSize w:val="1"/>
      <w:tblStyleColBandSize w:val="1"/>
      <w:tblCellMar>
        <w:left w:w="108" w:type="dxa"/>
        <w:right w:w="108" w:type="dxa"/>
      </w:tblCellMar>
    </w:tblPr>
  </w:style>
  <w:style w:type="table" w:customStyle="1" w:styleId="affe">
    <w:basedOn w:val="TableNormal5"/>
    <w:tblPr>
      <w:tblStyleRowBandSize w:val="1"/>
      <w:tblStyleColBandSize w:val="1"/>
      <w:tblCellMar>
        <w:left w:w="108" w:type="dxa"/>
        <w:right w:w="108" w:type="dxa"/>
      </w:tblCellMar>
    </w:tblPr>
  </w:style>
  <w:style w:type="table" w:customStyle="1" w:styleId="afff">
    <w:basedOn w:val="TableNormal5"/>
    <w:tblPr>
      <w:tblStyleRowBandSize w:val="1"/>
      <w:tblStyleColBandSize w:val="1"/>
      <w:tblCellMar>
        <w:left w:w="108" w:type="dxa"/>
        <w:right w:w="108" w:type="dxa"/>
      </w:tblCellMar>
    </w:tblPr>
  </w:style>
  <w:style w:type="table" w:customStyle="1" w:styleId="afff0">
    <w:basedOn w:val="TableNormal5"/>
    <w:tblPr>
      <w:tblStyleRowBandSize w:val="1"/>
      <w:tblStyleColBandSize w:val="1"/>
      <w:tblCellMar>
        <w:left w:w="108" w:type="dxa"/>
        <w:right w:w="108" w:type="dxa"/>
      </w:tblCellMar>
    </w:tblPr>
  </w:style>
  <w:style w:type="table" w:customStyle="1" w:styleId="afff1">
    <w:basedOn w:val="TableNormal5"/>
    <w:tblPr>
      <w:tblStyleRowBandSize w:val="1"/>
      <w:tblStyleColBandSize w:val="1"/>
      <w:tblCellMar>
        <w:left w:w="108" w:type="dxa"/>
        <w:right w:w="108" w:type="dxa"/>
      </w:tblCellMar>
    </w:tblPr>
  </w:style>
  <w:style w:type="table" w:customStyle="1" w:styleId="afff2">
    <w:basedOn w:val="TableNormal5"/>
    <w:tblPr>
      <w:tblStyleRowBandSize w:val="1"/>
      <w:tblStyleColBandSize w:val="1"/>
      <w:tblCellMar>
        <w:left w:w="108" w:type="dxa"/>
        <w:right w:w="108" w:type="dxa"/>
      </w:tblCellMar>
    </w:tblPr>
  </w:style>
  <w:style w:type="table" w:customStyle="1" w:styleId="afff3">
    <w:basedOn w:val="TableNormal5"/>
    <w:tblPr>
      <w:tblStyleRowBandSize w:val="1"/>
      <w:tblStyleColBandSize w:val="1"/>
      <w:tblCellMar>
        <w:left w:w="108" w:type="dxa"/>
        <w:right w:w="108" w:type="dxa"/>
      </w:tblCellMar>
    </w:tblPr>
  </w:style>
  <w:style w:type="table" w:customStyle="1" w:styleId="afff4">
    <w:basedOn w:val="TableNormal5"/>
    <w:tblPr>
      <w:tblStyleRowBandSize w:val="1"/>
      <w:tblStyleColBandSize w:val="1"/>
      <w:tblCellMar>
        <w:left w:w="108" w:type="dxa"/>
        <w:right w:w="108" w:type="dxa"/>
      </w:tblCellMar>
    </w:tblPr>
  </w:style>
  <w:style w:type="table" w:customStyle="1" w:styleId="afff5">
    <w:basedOn w:val="TableNormal5"/>
    <w:tblPr>
      <w:tblStyleRowBandSize w:val="1"/>
      <w:tblStyleColBandSize w:val="1"/>
      <w:tblCellMar>
        <w:left w:w="108" w:type="dxa"/>
        <w:right w:w="108" w:type="dxa"/>
      </w:tblCellMar>
    </w:tblPr>
  </w:style>
  <w:style w:type="table" w:customStyle="1" w:styleId="afff6">
    <w:basedOn w:val="TableNormal5"/>
    <w:tblPr>
      <w:tblStyleRowBandSize w:val="1"/>
      <w:tblStyleColBandSize w:val="1"/>
      <w:tblCellMar>
        <w:left w:w="108" w:type="dxa"/>
        <w:right w:w="108" w:type="dxa"/>
      </w:tblCellMar>
    </w:tblPr>
  </w:style>
  <w:style w:type="table" w:customStyle="1" w:styleId="afff7">
    <w:basedOn w:val="TableNormal5"/>
    <w:tblPr>
      <w:tblStyleRowBandSize w:val="1"/>
      <w:tblStyleColBandSize w:val="1"/>
      <w:tblCellMar>
        <w:left w:w="108" w:type="dxa"/>
        <w:right w:w="108" w:type="dxa"/>
      </w:tblCellMar>
    </w:tblPr>
  </w:style>
  <w:style w:type="table" w:customStyle="1" w:styleId="afff8">
    <w:basedOn w:val="TableNormal5"/>
    <w:tblPr>
      <w:tblStyleRowBandSize w:val="1"/>
      <w:tblStyleColBandSize w:val="1"/>
      <w:tblCellMar>
        <w:left w:w="108" w:type="dxa"/>
        <w:right w:w="108" w:type="dxa"/>
      </w:tblCellMar>
    </w:tblPr>
  </w:style>
  <w:style w:type="table" w:customStyle="1" w:styleId="afff9">
    <w:basedOn w:val="TableNormal5"/>
    <w:tblPr>
      <w:tblStyleRowBandSize w:val="1"/>
      <w:tblStyleColBandSize w:val="1"/>
      <w:tblCellMar>
        <w:left w:w="108" w:type="dxa"/>
        <w:right w:w="108" w:type="dxa"/>
      </w:tblCellMar>
    </w:tblPr>
  </w:style>
  <w:style w:type="table" w:customStyle="1" w:styleId="afffa">
    <w:basedOn w:val="TableNormal5"/>
    <w:tblPr>
      <w:tblStyleRowBandSize w:val="1"/>
      <w:tblStyleColBandSize w:val="1"/>
      <w:tblCellMar>
        <w:left w:w="108" w:type="dxa"/>
        <w:right w:w="108" w:type="dxa"/>
      </w:tblCellMar>
    </w:tblPr>
  </w:style>
  <w:style w:type="table" w:customStyle="1" w:styleId="afffb">
    <w:basedOn w:val="TableNormal5"/>
    <w:tblPr>
      <w:tblStyleRowBandSize w:val="1"/>
      <w:tblStyleColBandSize w:val="1"/>
      <w:tblCellMar>
        <w:left w:w="108" w:type="dxa"/>
        <w:right w:w="108" w:type="dxa"/>
      </w:tblCellMar>
    </w:tblPr>
  </w:style>
  <w:style w:type="table" w:customStyle="1" w:styleId="afffc">
    <w:basedOn w:val="TableNormal5"/>
    <w:tblPr>
      <w:tblStyleRowBandSize w:val="1"/>
      <w:tblStyleColBandSize w:val="1"/>
      <w:tblCellMar>
        <w:left w:w="108" w:type="dxa"/>
        <w:right w:w="108" w:type="dxa"/>
      </w:tblCellMar>
    </w:tblPr>
  </w:style>
  <w:style w:type="table" w:customStyle="1" w:styleId="afffd">
    <w:basedOn w:val="TableNormal5"/>
    <w:tblPr>
      <w:tblStyleRowBandSize w:val="1"/>
      <w:tblStyleColBandSize w:val="1"/>
      <w:tblCellMar>
        <w:left w:w="108" w:type="dxa"/>
        <w:right w:w="108" w:type="dxa"/>
      </w:tblCellMar>
    </w:tblPr>
  </w:style>
  <w:style w:type="table" w:customStyle="1" w:styleId="afffe">
    <w:basedOn w:val="TableNormal5"/>
    <w:tblPr>
      <w:tblStyleRowBandSize w:val="1"/>
      <w:tblStyleColBandSize w:val="1"/>
      <w:tblCellMar>
        <w:left w:w="108" w:type="dxa"/>
        <w:right w:w="108" w:type="dxa"/>
      </w:tblCellMar>
    </w:tblPr>
  </w:style>
  <w:style w:type="table" w:customStyle="1" w:styleId="affff">
    <w:basedOn w:val="TableNormal5"/>
    <w:tblPr>
      <w:tblStyleRowBandSize w:val="1"/>
      <w:tblStyleColBandSize w:val="1"/>
      <w:tblCellMar>
        <w:left w:w="108" w:type="dxa"/>
        <w:right w:w="108" w:type="dxa"/>
      </w:tblCellMar>
    </w:tblPr>
  </w:style>
  <w:style w:type="table" w:customStyle="1" w:styleId="affff0">
    <w:basedOn w:val="TableNormal5"/>
    <w:tblPr>
      <w:tblStyleRowBandSize w:val="1"/>
      <w:tblStyleColBandSize w:val="1"/>
      <w:tblCellMar>
        <w:left w:w="108" w:type="dxa"/>
        <w:right w:w="108" w:type="dxa"/>
      </w:tblCellMar>
    </w:tblPr>
  </w:style>
  <w:style w:type="table" w:customStyle="1" w:styleId="affff1">
    <w:basedOn w:val="TableNormal5"/>
    <w:tblPr>
      <w:tblStyleRowBandSize w:val="1"/>
      <w:tblStyleColBandSize w:val="1"/>
      <w:tblCellMar>
        <w:left w:w="108" w:type="dxa"/>
        <w:right w:w="108" w:type="dxa"/>
      </w:tblCellMar>
    </w:tblPr>
  </w:style>
  <w:style w:type="table" w:customStyle="1" w:styleId="affff2">
    <w:basedOn w:val="TableNormal5"/>
    <w:tblPr>
      <w:tblStyleRowBandSize w:val="1"/>
      <w:tblStyleColBandSize w:val="1"/>
      <w:tblCellMar>
        <w:left w:w="108" w:type="dxa"/>
        <w:right w:w="108" w:type="dxa"/>
      </w:tblCellMar>
    </w:tblPr>
  </w:style>
  <w:style w:type="table" w:customStyle="1" w:styleId="affff3">
    <w:basedOn w:val="TableNormal5"/>
    <w:tblPr>
      <w:tblStyleRowBandSize w:val="1"/>
      <w:tblStyleColBandSize w:val="1"/>
      <w:tblCellMar>
        <w:left w:w="108" w:type="dxa"/>
        <w:right w:w="108" w:type="dxa"/>
      </w:tblCellMar>
    </w:tblPr>
  </w:style>
  <w:style w:type="table" w:customStyle="1" w:styleId="affff4">
    <w:basedOn w:val="TableNormal5"/>
    <w:tblPr>
      <w:tblStyleRowBandSize w:val="1"/>
      <w:tblStyleColBandSize w:val="1"/>
      <w:tblCellMar>
        <w:left w:w="108" w:type="dxa"/>
        <w:right w:w="108" w:type="dxa"/>
      </w:tblCellMar>
    </w:tblPr>
  </w:style>
  <w:style w:type="table" w:customStyle="1" w:styleId="affff5">
    <w:basedOn w:val="TableNormal5"/>
    <w:tblPr>
      <w:tblStyleRowBandSize w:val="1"/>
      <w:tblStyleColBandSize w:val="1"/>
      <w:tblCellMar>
        <w:left w:w="108" w:type="dxa"/>
        <w:right w:w="108" w:type="dxa"/>
      </w:tblCellMar>
    </w:tblPr>
  </w:style>
  <w:style w:type="table" w:customStyle="1" w:styleId="affff6">
    <w:basedOn w:val="TableNormal5"/>
    <w:tblPr>
      <w:tblStyleRowBandSize w:val="1"/>
      <w:tblStyleColBandSize w:val="1"/>
      <w:tblCellMar>
        <w:left w:w="108" w:type="dxa"/>
        <w:right w:w="108" w:type="dxa"/>
      </w:tblCellMar>
    </w:tblPr>
  </w:style>
  <w:style w:type="table" w:customStyle="1" w:styleId="affff7">
    <w:basedOn w:val="TableNormal5"/>
    <w:tblPr>
      <w:tblStyleRowBandSize w:val="1"/>
      <w:tblStyleColBandSize w:val="1"/>
      <w:tblCellMar>
        <w:left w:w="108" w:type="dxa"/>
        <w:right w:w="108" w:type="dxa"/>
      </w:tblCellMar>
    </w:tblPr>
  </w:style>
  <w:style w:type="table" w:customStyle="1" w:styleId="affff8">
    <w:basedOn w:val="TableNormal5"/>
    <w:tblPr>
      <w:tblStyleRowBandSize w:val="1"/>
      <w:tblStyleColBandSize w:val="1"/>
      <w:tblCellMar>
        <w:left w:w="108" w:type="dxa"/>
        <w:right w:w="108" w:type="dxa"/>
      </w:tblCellMar>
    </w:tblPr>
  </w:style>
  <w:style w:type="table" w:customStyle="1" w:styleId="affff9">
    <w:basedOn w:val="TableNormal5"/>
    <w:tblPr>
      <w:tblStyleRowBandSize w:val="1"/>
      <w:tblStyleColBandSize w:val="1"/>
      <w:tblCellMar>
        <w:left w:w="108" w:type="dxa"/>
        <w:right w:w="108" w:type="dxa"/>
      </w:tblCellMar>
    </w:tblPr>
  </w:style>
  <w:style w:type="table" w:customStyle="1" w:styleId="affffa">
    <w:basedOn w:val="TableNormal5"/>
    <w:tblPr>
      <w:tblStyleRowBandSize w:val="1"/>
      <w:tblStyleColBandSize w:val="1"/>
      <w:tblCellMar>
        <w:left w:w="108" w:type="dxa"/>
        <w:right w:w="108" w:type="dxa"/>
      </w:tblCellMar>
    </w:tblPr>
  </w:style>
  <w:style w:type="table" w:customStyle="1" w:styleId="affffb">
    <w:basedOn w:val="TableNormal5"/>
    <w:tblPr>
      <w:tblStyleRowBandSize w:val="1"/>
      <w:tblStyleColBandSize w:val="1"/>
      <w:tblCellMar>
        <w:left w:w="108" w:type="dxa"/>
        <w:right w:w="108" w:type="dxa"/>
      </w:tblCellMar>
    </w:tblPr>
  </w:style>
  <w:style w:type="table" w:customStyle="1" w:styleId="affffc">
    <w:basedOn w:val="TableNormal5"/>
    <w:tblPr>
      <w:tblStyleRowBandSize w:val="1"/>
      <w:tblStyleColBandSize w:val="1"/>
      <w:tblCellMar>
        <w:left w:w="108" w:type="dxa"/>
        <w:right w:w="108" w:type="dxa"/>
      </w:tblCellMar>
    </w:tblPr>
  </w:style>
  <w:style w:type="table" w:customStyle="1" w:styleId="affffd">
    <w:basedOn w:val="TableNormal5"/>
    <w:tblPr>
      <w:tblStyleRowBandSize w:val="1"/>
      <w:tblStyleColBandSize w:val="1"/>
      <w:tblCellMar>
        <w:left w:w="108" w:type="dxa"/>
        <w:right w:w="108" w:type="dxa"/>
      </w:tblCellMar>
    </w:tblPr>
  </w:style>
  <w:style w:type="table" w:customStyle="1" w:styleId="affffe">
    <w:basedOn w:val="TableNormal5"/>
    <w:tblPr>
      <w:tblStyleRowBandSize w:val="1"/>
      <w:tblStyleColBandSize w:val="1"/>
      <w:tblCellMar>
        <w:left w:w="108" w:type="dxa"/>
        <w:right w:w="108" w:type="dxa"/>
      </w:tblCellMar>
    </w:tblPr>
  </w:style>
  <w:style w:type="table" w:customStyle="1" w:styleId="afffff">
    <w:basedOn w:val="TableNormal5"/>
    <w:tblPr>
      <w:tblStyleRowBandSize w:val="1"/>
      <w:tblStyleColBandSize w:val="1"/>
      <w:tblCellMar>
        <w:left w:w="108" w:type="dxa"/>
        <w:right w:w="108" w:type="dxa"/>
      </w:tblCellMar>
    </w:tblPr>
  </w:style>
  <w:style w:type="table" w:customStyle="1" w:styleId="afffff0">
    <w:basedOn w:val="TableNormal5"/>
    <w:tblPr>
      <w:tblStyleRowBandSize w:val="1"/>
      <w:tblStyleColBandSize w:val="1"/>
      <w:tblCellMar>
        <w:left w:w="108" w:type="dxa"/>
        <w:right w:w="108" w:type="dxa"/>
      </w:tblCellMar>
    </w:tblPr>
  </w:style>
  <w:style w:type="table" w:customStyle="1" w:styleId="afffff1">
    <w:basedOn w:val="TableNormal5"/>
    <w:tblPr>
      <w:tblStyleRowBandSize w:val="1"/>
      <w:tblStyleColBandSize w:val="1"/>
      <w:tblCellMar>
        <w:left w:w="108" w:type="dxa"/>
        <w:right w:w="108" w:type="dxa"/>
      </w:tblCellMar>
    </w:tblPr>
  </w:style>
  <w:style w:type="table" w:customStyle="1" w:styleId="afffff2">
    <w:basedOn w:val="TableNormal5"/>
    <w:tblPr>
      <w:tblStyleRowBandSize w:val="1"/>
      <w:tblStyleColBandSize w:val="1"/>
      <w:tblCellMar>
        <w:left w:w="108" w:type="dxa"/>
        <w:right w:w="108" w:type="dxa"/>
      </w:tblCellMar>
    </w:tblPr>
  </w:style>
  <w:style w:type="table" w:customStyle="1" w:styleId="afffff3">
    <w:basedOn w:val="TableNormal5"/>
    <w:tblPr>
      <w:tblStyleRowBandSize w:val="1"/>
      <w:tblStyleColBandSize w:val="1"/>
      <w:tblCellMar>
        <w:left w:w="108" w:type="dxa"/>
        <w:right w:w="108" w:type="dxa"/>
      </w:tblCellMar>
    </w:tblPr>
  </w:style>
  <w:style w:type="table" w:customStyle="1" w:styleId="afffff4">
    <w:basedOn w:val="TableNormal5"/>
    <w:tblPr>
      <w:tblStyleRowBandSize w:val="1"/>
      <w:tblStyleColBandSize w:val="1"/>
      <w:tblCellMar>
        <w:left w:w="108" w:type="dxa"/>
        <w:right w:w="108" w:type="dxa"/>
      </w:tblCellMar>
    </w:tblPr>
  </w:style>
  <w:style w:type="table" w:customStyle="1" w:styleId="afffff5">
    <w:basedOn w:val="TableNormal5"/>
    <w:tblPr>
      <w:tblStyleRowBandSize w:val="1"/>
      <w:tblStyleColBandSize w:val="1"/>
      <w:tblCellMar>
        <w:left w:w="108" w:type="dxa"/>
        <w:right w:w="108" w:type="dxa"/>
      </w:tblCellMar>
    </w:tblPr>
  </w:style>
  <w:style w:type="table" w:customStyle="1" w:styleId="afffff6">
    <w:basedOn w:val="TableNormal5"/>
    <w:tblPr>
      <w:tblStyleRowBandSize w:val="1"/>
      <w:tblStyleColBandSize w:val="1"/>
      <w:tblCellMar>
        <w:left w:w="108" w:type="dxa"/>
        <w:right w:w="108" w:type="dxa"/>
      </w:tblCellMar>
    </w:tblPr>
  </w:style>
  <w:style w:type="table" w:customStyle="1" w:styleId="afffff7">
    <w:basedOn w:val="TableNormal5"/>
    <w:tblPr>
      <w:tblStyleRowBandSize w:val="1"/>
      <w:tblStyleColBandSize w:val="1"/>
      <w:tblCellMar>
        <w:left w:w="108" w:type="dxa"/>
        <w:right w:w="108" w:type="dxa"/>
      </w:tblCellMar>
    </w:tblPr>
  </w:style>
  <w:style w:type="table" w:customStyle="1" w:styleId="afffff8">
    <w:basedOn w:val="TableNormal5"/>
    <w:tblPr>
      <w:tblStyleRowBandSize w:val="1"/>
      <w:tblStyleColBandSize w:val="1"/>
      <w:tblCellMar>
        <w:left w:w="108" w:type="dxa"/>
        <w:right w:w="108" w:type="dxa"/>
      </w:tblCellMar>
    </w:tblPr>
  </w:style>
  <w:style w:type="table" w:customStyle="1" w:styleId="afffff9">
    <w:basedOn w:val="TableNormal5"/>
    <w:tblPr>
      <w:tblStyleRowBandSize w:val="1"/>
      <w:tblStyleColBandSize w:val="1"/>
      <w:tblCellMar>
        <w:left w:w="108" w:type="dxa"/>
        <w:right w:w="108" w:type="dxa"/>
      </w:tblCellMar>
    </w:tblPr>
  </w:style>
  <w:style w:type="table" w:customStyle="1" w:styleId="afffffa">
    <w:basedOn w:val="TableNormal5"/>
    <w:tblPr>
      <w:tblStyleRowBandSize w:val="1"/>
      <w:tblStyleColBandSize w:val="1"/>
      <w:tblCellMar>
        <w:left w:w="115" w:type="dxa"/>
        <w:right w:w="115" w:type="dxa"/>
      </w:tblCellMar>
    </w:tblPr>
  </w:style>
  <w:style w:type="table" w:customStyle="1" w:styleId="afffffb">
    <w:basedOn w:val="TableNormal5"/>
    <w:tblPr>
      <w:tblStyleRowBandSize w:val="1"/>
      <w:tblStyleColBandSize w:val="1"/>
      <w:tblCellMar>
        <w:left w:w="108" w:type="dxa"/>
        <w:right w:w="108" w:type="dxa"/>
      </w:tblCellMar>
    </w:tblPr>
  </w:style>
  <w:style w:type="table" w:customStyle="1" w:styleId="afffffc">
    <w:basedOn w:val="TableNormal5"/>
    <w:tblPr>
      <w:tblStyleRowBandSize w:val="1"/>
      <w:tblStyleColBandSize w:val="1"/>
      <w:tblCellMar>
        <w:left w:w="108" w:type="dxa"/>
        <w:right w:w="108" w:type="dxa"/>
      </w:tblCellMar>
    </w:tblPr>
  </w:style>
  <w:style w:type="table" w:customStyle="1" w:styleId="afffffd">
    <w:basedOn w:val="TableNormal5"/>
    <w:tblPr>
      <w:tblStyleRowBandSize w:val="1"/>
      <w:tblStyleColBandSize w:val="1"/>
      <w:tblCellMar>
        <w:left w:w="108" w:type="dxa"/>
        <w:right w:w="108" w:type="dxa"/>
      </w:tblCellMar>
    </w:tblPr>
  </w:style>
  <w:style w:type="table" w:customStyle="1" w:styleId="afffffe">
    <w:basedOn w:val="TableNormal5"/>
    <w:tblPr>
      <w:tblStyleRowBandSize w:val="1"/>
      <w:tblStyleColBandSize w:val="1"/>
      <w:tblCellMar>
        <w:left w:w="108" w:type="dxa"/>
        <w:right w:w="108" w:type="dxa"/>
      </w:tblCellMar>
    </w:tblPr>
  </w:style>
  <w:style w:type="table" w:customStyle="1" w:styleId="affffff">
    <w:basedOn w:val="TableNormal5"/>
    <w:tblPr>
      <w:tblStyleRowBandSize w:val="1"/>
      <w:tblStyleColBandSize w:val="1"/>
      <w:tblCellMar>
        <w:left w:w="108" w:type="dxa"/>
        <w:right w:w="108" w:type="dxa"/>
      </w:tblCellMar>
    </w:tblPr>
  </w:style>
  <w:style w:type="table" w:customStyle="1" w:styleId="affffff0">
    <w:basedOn w:val="TableNormal5"/>
    <w:tblPr>
      <w:tblStyleRowBandSize w:val="1"/>
      <w:tblStyleColBandSize w:val="1"/>
      <w:tblCellMar>
        <w:left w:w="108" w:type="dxa"/>
        <w:right w:w="108" w:type="dxa"/>
      </w:tblCellMar>
    </w:tblPr>
  </w:style>
  <w:style w:type="table" w:customStyle="1" w:styleId="affffff1">
    <w:basedOn w:val="TableNormal5"/>
    <w:tblPr>
      <w:tblStyleRowBandSize w:val="1"/>
      <w:tblStyleColBandSize w:val="1"/>
      <w:tblCellMar>
        <w:left w:w="108" w:type="dxa"/>
        <w:right w:w="108" w:type="dxa"/>
      </w:tblCellMar>
    </w:tblPr>
  </w:style>
  <w:style w:type="table" w:customStyle="1" w:styleId="affffff2">
    <w:basedOn w:val="TableNormal5"/>
    <w:tblPr>
      <w:tblStyleRowBandSize w:val="1"/>
      <w:tblStyleColBandSize w:val="1"/>
      <w:tblCellMar>
        <w:left w:w="108" w:type="dxa"/>
        <w:right w:w="108" w:type="dxa"/>
      </w:tblCellMar>
    </w:tblPr>
  </w:style>
  <w:style w:type="table" w:customStyle="1" w:styleId="affffff3">
    <w:basedOn w:val="TableNormal5"/>
    <w:tblPr>
      <w:tblStyleRowBandSize w:val="1"/>
      <w:tblStyleColBandSize w:val="1"/>
      <w:tblCellMar>
        <w:left w:w="108" w:type="dxa"/>
        <w:right w:w="108" w:type="dxa"/>
      </w:tblCellMar>
    </w:tblPr>
  </w:style>
  <w:style w:type="table" w:customStyle="1" w:styleId="affffff4">
    <w:basedOn w:val="TableNormal5"/>
    <w:tblPr>
      <w:tblStyleRowBandSize w:val="1"/>
      <w:tblStyleColBandSize w:val="1"/>
      <w:tblCellMar>
        <w:left w:w="108" w:type="dxa"/>
        <w:right w:w="108" w:type="dxa"/>
      </w:tblCellMar>
    </w:tblPr>
  </w:style>
  <w:style w:type="table" w:customStyle="1" w:styleId="affffff5">
    <w:basedOn w:val="TableNormal5"/>
    <w:tblPr>
      <w:tblStyleRowBandSize w:val="1"/>
      <w:tblStyleColBandSize w:val="1"/>
      <w:tblCellMar>
        <w:left w:w="108" w:type="dxa"/>
        <w:right w:w="108" w:type="dxa"/>
      </w:tblCellMar>
    </w:tblPr>
  </w:style>
  <w:style w:type="table" w:customStyle="1" w:styleId="affffff6">
    <w:basedOn w:val="TableNormal5"/>
    <w:tblPr>
      <w:tblStyleRowBandSize w:val="1"/>
      <w:tblStyleColBandSize w:val="1"/>
      <w:tblCellMar>
        <w:left w:w="108" w:type="dxa"/>
        <w:right w:w="108" w:type="dxa"/>
      </w:tblCellMar>
    </w:tblPr>
  </w:style>
  <w:style w:type="table" w:customStyle="1" w:styleId="affffff7">
    <w:basedOn w:val="TableNormal5"/>
    <w:tblPr>
      <w:tblStyleRowBandSize w:val="1"/>
      <w:tblStyleColBandSize w:val="1"/>
      <w:tblCellMar>
        <w:left w:w="108" w:type="dxa"/>
        <w:right w:w="108" w:type="dxa"/>
      </w:tblCellMar>
    </w:tblPr>
  </w:style>
  <w:style w:type="table" w:customStyle="1" w:styleId="affffff8">
    <w:basedOn w:val="TableNormal5"/>
    <w:tblPr>
      <w:tblStyleRowBandSize w:val="1"/>
      <w:tblStyleColBandSize w:val="1"/>
      <w:tblCellMar>
        <w:left w:w="108" w:type="dxa"/>
        <w:right w:w="108" w:type="dxa"/>
      </w:tblCellMar>
    </w:tblPr>
  </w:style>
  <w:style w:type="table" w:customStyle="1" w:styleId="affffff9">
    <w:basedOn w:val="TableNormal5"/>
    <w:tblPr>
      <w:tblStyleRowBandSize w:val="1"/>
      <w:tblStyleColBandSize w:val="1"/>
      <w:tblCellMar>
        <w:left w:w="108" w:type="dxa"/>
        <w:right w:w="108" w:type="dxa"/>
      </w:tblCellMar>
    </w:tblPr>
  </w:style>
  <w:style w:type="table" w:customStyle="1" w:styleId="affffffa">
    <w:basedOn w:val="TableNormal5"/>
    <w:tblPr>
      <w:tblStyleRowBandSize w:val="1"/>
      <w:tblStyleColBandSize w:val="1"/>
      <w:tblCellMar>
        <w:left w:w="108" w:type="dxa"/>
        <w:right w:w="108" w:type="dxa"/>
      </w:tblCellMar>
    </w:tblPr>
  </w:style>
  <w:style w:type="table" w:customStyle="1" w:styleId="affffffb">
    <w:basedOn w:val="TableNormal5"/>
    <w:tblPr>
      <w:tblStyleRowBandSize w:val="1"/>
      <w:tblStyleColBandSize w:val="1"/>
      <w:tblCellMar>
        <w:left w:w="108" w:type="dxa"/>
        <w:right w:w="108" w:type="dxa"/>
      </w:tblCellMar>
    </w:tblPr>
  </w:style>
  <w:style w:type="table" w:customStyle="1" w:styleId="affffffc">
    <w:basedOn w:val="TableNormal5"/>
    <w:tblPr>
      <w:tblStyleRowBandSize w:val="1"/>
      <w:tblStyleColBandSize w:val="1"/>
      <w:tblCellMar>
        <w:left w:w="108" w:type="dxa"/>
        <w:right w:w="108" w:type="dxa"/>
      </w:tblCellMar>
    </w:tblPr>
  </w:style>
  <w:style w:type="table" w:customStyle="1" w:styleId="affffffd">
    <w:basedOn w:val="TableNormal5"/>
    <w:tblPr>
      <w:tblStyleRowBandSize w:val="1"/>
      <w:tblStyleColBandSize w:val="1"/>
      <w:tblCellMar>
        <w:left w:w="108" w:type="dxa"/>
        <w:right w:w="108" w:type="dxa"/>
      </w:tblCellMar>
    </w:tblPr>
  </w:style>
  <w:style w:type="table" w:customStyle="1" w:styleId="affffffe">
    <w:basedOn w:val="TableNormal5"/>
    <w:tblPr>
      <w:tblStyleRowBandSize w:val="1"/>
      <w:tblStyleColBandSize w:val="1"/>
      <w:tblCellMar>
        <w:left w:w="108" w:type="dxa"/>
        <w:right w:w="108" w:type="dxa"/>
      </w:tblCellMar>
    </w:tblPr>
  </w:style>
  <w:style w:type="table" w:customStyle="1" w:styleId="afffffff">
    <w:basedOn w:val="TableNormal5"/>
    <w:tblPr>
      <w:tblStyleRowBandSize w:val="1"/>
      <w:tblStyleColBandSize w:val="1"/>
      <w:tblCellMar>
        <w:top w:w="100" w:type="dxa"/>
        <w:left w:w="115" w:type="dxa"/>
        <w:bottom w:w="100" w:type="dxa"/>
        <w:right w:w="115" w:type="dxa"/>
      </w:tblCellMar>
    </w:tblPr>
  </w:style>
  <w:style w:type="table" w:customStyle="1" w:styleId="afffffff0">
    <w:basedOn w:val="TableNormal5"/>
    <w:tblPr>
      <w:tblStyleRowBandSize w:val="1"/>
      <w:tblStyleColBandSize w:val="1"/>
      <w:tblCellMar>
        <w:top w:w="100" w:type="dxa"/>
        <w:left w:w="115" w:type="dxa"/>
        <w:bottom w:w="100" w:type="dxa"/>
        <w:right w:w="115" w:type="dxa"/>
      </w:tblCellMar>
    </w:tblPr>
  </w:style>
  <w:style w:type="table" w:customStyle="1" w:styleId="afffffff1">
    <w:basedOn w:val="TableNormal5"/>
    <w:tblPr>
      <w:tblStyleRowBandSize w:val="1"/>
      <w:tblStyleColBandSize w:val="1"/>
      <w:tblCellMar>
        <w:left w:w="108" w:type="dxa"/>
        <w:right w:w="108" w:type="dxa"/>
      </w:tblCellMar>
    </w:tblPr>
  </w:style>
  <w:style w:type="table" w:customStyle="1" w:styleId="afffffff2">
    <w:basedOn w:val="TableNormal5"/>
    <w:tblPr>
      <w:tblStyleRowBandSize w:val="1"/>
      <w:tblStyleColBandSize w:val="1"/>
      <w:tblCellMar>
        <w:left w:w="108" w:type="dxa"/>
        <w:right w:w="108" w:type="dxa"/>
      </w:tblCellMar>
    </w:tblPr>
  </w:style>
  <w:style w:type="table" w:customStyle="1" w:styleId="afffffff3">
    <w:basedOn w:val="TableNormal5"/>
    <w:tblPr>
      <w:tblStyleRowBandSize w:val="1"/>
      <w:tblStyleColBandSize w:val="1"/>
      <w:tblCellMar>
        <w:left w:w="108" w:type="dxa"/>
        <w:right w:w="108" w:type="dxa"/>
      </w:tblCellMar>
    </w:tblPr>
  </w:style>
  <w:style w:type="table" w:customStyle="1" w:styleId="afffffff4">
    <w:basedOn w:val="TableNormal5"/>
    <w:tblPr>
      <w:tblStyleRowBandSize w:val="1"/>
      <w:tblStyleColBandSize w:val="1"/>
      <w:tblCellMar>
        <w:left w:w="108" w:type="dxa"/>
        <w:right w:w="108" w:type="dxa"/>
      </w:tblCellMar>
    </w:tblPr>
  </w:style>
  <w:style w:type="table" w:customStyle="1" w:styleId="afffffff5">
    <w:basedOn w:val="TableNormal5"/>
    <w:tblPr>
      <w:tblStyleRowBandSize w:val="1"/>
      <w:tblStyleColBandSize w:val="1"/>
      <w:tblCellMar>
        <w:left w:w="108" w:type="dxa"/>
        <w:right w:w="108" w:type="dxa"/>
      </w:tblCellMar>
    </w:tblPr>
  </w:style>
  <w:style w:type="table" w:customStyle="1" w:styleId="afffffff6">
    <w:basedOn w:val="TableNormal5"/>
    <w:tblPr>
      <w:tblStyleRowBandSize w:val="1"/>
      <w:tblStyleColBandSize w:val="1"/>
      <w:tblCellMar>
        <w:left w:w="108" w:type="dxa"/>
        <w:right w:w="108" w:type="dxa"/>
      </w:tblCellMar>
    </w:tblPr>
  </w:style>
  <w:style w:type="table" w:customStyle="1" w:styleId="afffffff7">
    <w:basedOn w:val="TableNormal5"/>
    <w:tblPr>
      <w:tblStyleRowBandSize w:val="1"/>
      <w:tblStyleColBandSize w:val="1"/>
      <w:tblCellMar>
        <w:left w:w="108" w:type="dxa"/>
        <w:right w:w="108" w:type="dxa"/>
      </w:tblCellMar>
    </w:tblPr>
  </w:style>
  <w:style w:type="table" w:customStyle="1" w:styleId="afffffff8">
    <w:basedOn w:val="TableNormal5"/>
    <w:tblPr>
      <w:tblStyleRowBandSize w:val="1"/>
      <w:tblStyleColBandSize w:val="1"/>
      <w:tblCellMar>
        <w:left w:w="108" w:type="dxa"/>
        <w:right w:w="108" w:type="dxa"/>
      </w:tblCellMar>
    </w:tblPr>
  </w:style>
  <w:style w:type="table" w:customStyle="1" w:styleId="afffffff9">
    <w:basedOn w:val="TableNormal5"/>
    <w:tblPr>
      <w:tblStyleRowBandSize w:val="1"/>
      <w:tblStyleColBandSize w:val="1"/>
      <w:tblCellMar>
        <w:left w:w="108" w:type="dxa"/>
        <w:right w:w="108" w:type="dxa"/>
      </w:tblCellMar>
    </w:tblPr>
  </w:style>
  <w:style w:type="table" w:customStyle="1" w:styleId="afffffffa">
    <w:basedOn w:val="TableNormal5"/>
    <w:tblPr>
      <w:tblStyleRowBandSize w:val="1"/>
      <w:tblStyleColBandSize w:val="1"/>
      <w:tblCellMar>
        <w:left w:w="108" w:type="dxa"/>
        <w:right w:w="108" w:type="dxa"/>
      </w:tblCellMar>
    </w:tblPr>
  </w:style>
  <w:style w:type="table" w:customStyle="1" w:styleId="afffffffb">
    <w:basedOn w:val="TableNormal5"/>
    <w:tblPr>
      <w:tblStyleRowBandSize w:val="1"/>
      <w:tblStyleColBandSize w:val="1"/>
      <w:tblCellMar>
        <w:left w:w="108" w:type="dxa"/>
        <w:right w:w="108" w:type="dxa"/>
      </w:tblCellMar>
    </w:tblPr>
  </w:style>
  <w:style w:type="table" w:customStyle="1" w:styleId="afffffffc">
    <w:basedOn w:val="TableNormal5"/>
    <w:tblPr>
      <w:tblStyleRowBandSize w:val="1"/>
      <w:tblStyleColBandSize w:val="1"/>
      <w:tblCellMar>
        <w:left w:w="108" w:type="dxa"/>
        <w:right w:w="108" w:type="dxa"/>
      </w:tblCellMar>
    </w:tblPr>
  </w:style>
  <w:style w:type="table" w:customStyle="1" w:styleId="afffffffd">
    <w:basedOn w:val="TableNormal5"/>
    <w:tblPr>
      <w:tblStyleRowBandSize w:val="1"/>
      <w:tblStyleColBandSize w:val="1"/>
      <w:tblCellMar>
        <w:left w:w="108" w:type="dxa"/>
        <w:right w:w="108" w:type="dxa"/>
      </w:tblCellMar>
    </w:tblPr>
  </w:style>
  <w:style w:type="table" w:customStyle="1" w:styleId="afffffffe">
    <w:basedOn w:val="TableNormal5"/>
    <w:tblPr>
      <w:tblStyleRowBandSize w:val="1"/>
      <w:tblStyleColBandSize w:val="1"/>
      <w:tblCellMar>
        <w:left w:w="108" w:type="dxa"/>
        <w:right w:w="108" w:type="dxa"/>
      </w:tblCellMar>
    </w:tblPr>
  </w:style>
  <w:style w:type="table" w:customStyle="1" w:styleId="affffffff">
    <w:basedOn w:val="TableNormal5"/>
    <w:tblPr>
      <w:tblStyleRowBandSize w:val="1"/>
      <w:tblStyleColBandSize w:val="1"/>
      <w:tblCellMar>
        <w:left w:w="108" w:type="dxa"/>
        <w:right w:w="108" w:type="dxa"/>
      </w:tblCellMar>
    </w:tblPr>
  </w:style>
  <w:style w:type="table" w:customStyle="1" w:styleId="affffffff0">
    <w:basedOn w:val="TableNormal5"/>
    <w:tblPr>
      <w:tblStyleRowBandSize w:val="1"/>
      <w:tblStyleColBandSize w:val="1"/>
      <w:tblCellMar>
        <w:left w:w="108" w:type="dxa"/>
        <w:right w:w="108" w:type="dxa"/>
      </w:tblCellMar>
    </w:tblPr>
  </w:style>
  <w:style w:type="table" w:customStyle="1" w:styleId="affffffff1">
    <w:basedOn w:val="TableNormal5"/>
    <w:tblPr>
      <w:tblStyleRowBandSize w:val="1"/>
      <w:tblStyleColBandSize w:val="1"/>
      <w:tblCellMar>
        <w:left w:w="108" w:type="dxa"/>
        <w:right w:w="108" w:type="dxa"/>
      </w:tblCellMar>
    </w:tblPr>
  </w:style>
  <w:style w:type="table" w:customStyle="1" w:styleId="affffffff2">
    <w:basedOn w:val="TableNormal5"/>
    <w:tblPr>
      <w:tblStyleRowBandSize w:val="1"/>
      <w:tblStyleColBandSize w:val="1"/>
      <w:tblCellMar>
        <w:left w:w="108" w:type="dxa"/>
        <w:right w:w="108" w:type="dxa"/>
      </w:tblCellMar>
    </w:tblPr>
  </w:style>
  <w:style w:type="table" w:customStyle="1" w:styleId="affffffff3">
    <w:basedOn w:val="TableNormal5"/>
    <w:tblPr>
      <w:tblStyleRowBandSize w:val="1"/>
      <w:tblStyleColBandSize w:val="1"/>
      <w:tblCellMar>
        <w:left w:w="108" w:type="dxa"/>
        <w:right w:w="108" w:type="dxa"/>
      </w:tblCellMar>
    </w:tblPr>
  </w:style>
  <w:style w:type="table" w:customStyle="1" w:styleId="affffffff4">
    <w:basedOn w:val="TableNormal5"/>
    <w:tblPr>
      <w:tblStyleRowBandSize w:val="1"/>
      <w:tblStyleColBandSize w:val="1"/>
      <w:tblCellMar>
        <w:left w:w="108" w:type="dxa"/>
        <w:right w:w="108" w:type="dxa"/>
      </w:tblCellMar>
    </w:tblPr>
  </w:style>
  <w:style w:type="table" w:customStyle="1" w:styleId="affffffff5">
    <w:basedOn w:val="TableNormal5"/>
    <w:tblPr>
      <w:tblStyleRowBandSize w:val="1"/>
      <w:tblStyleColBandSize w:val="1"/>
      <w:tblCellMar>
        <w:left w:w="108" w:type="dxa"/>
        <w:right w:w="108" w:type="dxa"/>
      </w:tblCellMar>
    </w:tblPr>
  </w:style>
  <w:style w:type="table" w:customStyle="1" w:styleId="affffffff6">
    <w:basedOn w:val="TableNormal5"/>
    <w:tblPr>
      <w:tblStyleRowBandSize w:val="1"/>
      <w:tblStyleColBandSize w:val="1"/>
      <w:tblCellMar>
        <w:left w:w="108" w:type="dxa"/>
        <w:right w:w="108" w:type="dxa"/>
      </w:tblCellMar>
    </w:tblPr>
  </w:style>
  <w:style w:type="table" w:customStyle="1" w:styleId="affffffff7">
    <w:basedOn w:val="TableNormal5"/>
    <w:tblPr>
      <w:tblStyleRowBandSize w:val="1"/>
      <w:tblStyleColBandSize w:val="1"/>
      <w:tblCellMar>
        <w:left w:w="108" w:type="dxa"/>
        <w:right w:w="108" w:type="dxa"/>
      </w:tblCellMar>
    </w:tblPr>
  </w:style>
  <w:style w:type="table" w:customStyle="1" w:styleId="affffffff8">
    <w:basedOn w:val="TableNormal5"/>
    <w:tblPr>
      <w:tblStyleRowBandSize w:val="1"/>
      <w:tblStyleColBandSize w:val="1"/>
      <w:tblCellMar>
        <w:left w:w="108" w:type="dxa"/>
        <w:right w:w="108" w:type="dxa"/>
      </w:tblCellMar>
    </w:tblPr>
  </w:style>
  <w:style w:type="table" w:customStyle="1" w:styleId="affffffff9">
    <w:basedOn w:val="TableNormal5"/>
    <w:tblPr>
      <w:tblStyleRowBandSize w:val="1"/>
      <w:tblStyleColBandSize w:val="1"/>
      <w:tblCellMar>
        <w:left w:w="108" w:type="dxa"/>
        <w:right w:w="108" w:type="dxa"/>
      </w:tblCellMar>
    </w:tblPr>
  </w:style>
  <w:style w:type="table" w:customStyle="1" w:styleId="affffffffa">
    <w:basedOn w:val="TableNormal5"/>
    <w:tblPr>
      <w:tblStyleRowBandSize w:val="1"/>
      <w:tblStyleColBandSize w:val="1"/>
      <w:tblCellMar>
        <w:left w:w="108" w:type="dxa"/>
        <w:right w:w="108" w:type="dxa"/>
      </w:tblCellMar>
    </w:tblPr>
  </w:style>
  <w:style w:type="table" w:customStyle="1" w:styleId="affffffffb">
    <w:basedOn w:val="TableNormal5"/>
    <w:tblPr>
      <w:tblStyleRowBandSize w:val="1"/>
      <w:tblStyleColBandSize w:val="1"/>
      <w:tblCellMar>
        <w:left w:w="108" w:type="dxa"/>
        <w:right w:w="108" w:type="dxa"/>
      </w:tblCellMar>
    </w:tblPr>
  </w:style>
  <w:style w:type="table" w:customStyle="1" w:styleId="affffffffc">
    <w:basedOn w:val="TableNormal5"/>
    <w:tblPr>
      <w:tblStyleRowBandSize w:val="1"/>
      <w:tblStyleColBandSize w:val="1"/>
      <w:tblCellMar>
        <w:left w:w="108" w:type="dxa"/>
        <w:right w:w="108" w:type="dxa"/>
      </w:tblCellMar>
    </w:tblPr>
  </w:style>
  <w:style w:type="table" w:customStyle="1" w:styleId="affffffffd">
    <w:basedOn w:val="TableNormal5"/>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hyperlink" Target="https://docs.google.com/document/d/1Wg_t0su5s2_BYOefudsd8FgXtopuBwPU/edit" TargetMode="External"/><Relationship Id="rId4" Type="http://schemas.microsoft.com/office/2007/relationships/stylesWithEffects" Target="stylesWithEffects.xml"/><Relationship Id="rId9" Type="http://schemas.openxmlformats.org/officeDocument/2006/relationships/hyperlink" Target="https://docs.google.com/document/d/1Wg_t0su5s2_BYOefudsd8FgXtopuBwPU/edit"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paG47UNlYsWCTFJ1a6ra6V+nCw==">CgMxLjAaDQoBMBIICgYIBTICCAEaDQoBMRIICgYIBTICCAEaDQoBMhIICgYIBTICCAEaDQoBMxIICgYIBTICCAEaDQoBNBIICgYIBTICCAEaDQoBNRIICgYIBTICCAEaDQoBNhIICgYIBTICCAEyCmlkLjNkeTZ2a20yCmlkLjF0M2g1c2YyCmlkLjRkMzRvZzgyCmlkLjJzOGV5bzEyCWlkLmdqZGd4czIIaC5namRneHMyCGguZ2pkZ3hzMgppZC40azY2OG4zMgppZC4zMGowemxsMgppZC4xZm9iOXRlMgppZC4zem55c2g3MgppZC4yZXQ5MnAwMgppZC4zcmRjcmpuMgppZC4yNmluMXJnMglpZC5sbnhiejk4AHIhMWd0VDJWQVZlRUhabEI3QkxqX0lOX0M1Z3ZBNE84Qkt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CF5C1220</Template>
  <TotalTime>0</TotalTime>
  <Pages>24</Pages>
  <Words>5406</Words>
  <Characters>29736</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35072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ANA MARIA MORENO VEGAS</cp:lastModifiedBy>
  <cp:revision>2</cp:revision>
  <dcterms:created xsi:type="dcterms:W3CDTF">2024-10-08T15:39:00Z</dcterms:created>
  <dcterms:modified xsi:type="dcterms:W3CDTF">2024-10-08T15:39:00Z</dcterms:modified>
</cp:coreProperties>
</file>