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left="0" w:hanging="2"/>
        <w:rPr>
          <w:rFonts w:ascii="Calibri" w:cs="Calibri" w:eastAsia="Calibri" w:hAnsi="Calibri"/>
          <w:color w:val="000000"/>
          <w:sz w:val="22"/>
          <w:szCs w:val="22"/>
          <w:vertAlign w:val="baseline"/>
        </w:rPr>
      </w:pPr>
      <w:r w:rsidDel="00000000" w:rsidR="00000000" w:rsidRPr="00000000">
        <w:rPr>
          <w:rtl w:val="0"/>
        </w:rPr>
      </w:r>
    </w:p>
    <w:tbl>
      <w:tblPr>
        <w:tblStyle w:val="Table1"/>
        <w:tblW w:w="8975.0" w:type="dxa"/>
        <w:jc w:val="left"/>
        <w:tblInd w:w="-345.0" w:type="dxa"/>
        <w:tblLayout w:type="fixed"/>
        <w:tblLook w:val="0000"/>
      </w:tblPr>
      <w:tblGrid>
        <w:gridCol w:w="8975"/>
        <w:tblGridChange w:id="0">
          <w:tblGrid>
            <w:gridCol w:w="8975"/>
          </w:tblGrid>
        </w:tblGridChange>
      </w:tblGrid>
      <w:tr>
        <w:trPr>
          <w:cantSplit w:val="0"/>
          <w:trHeight w:val="765" w:hRule="atLeast"/>
          <w:tblHeader w:val="0"/>
        </w:trPr>
        <w:tc>
          <w:tcPr>
            <w:shd w:fill="00b0f0" w:val="clear"/>
            <w:vAlign w:val="top"/>
          </w:tcPr>
          <w:p w:rsidR="00000000" w:rsidDel="00000000" w:rsidP="00000000" w:rsidRDefault="00000000" w:rsidRPr="00000000" w14:paraId="00000002">
            <w:pPr>
              <w:pBdr>
                <w:top w:space="0" w:sz="0" w:val="nil"/>
                <w:left w:space="0" w:sz="0" w:val="nil"/>
                <w:bottom w:space="0" w:sz="0" w:val="nil"/>
                <w:right w:space="0" w:sz="0" w:val="nil"/>
                <w:between w:space="0" w:sz="0" w:val="nil"/>
              </w:pBdr>
              <w:ind w:left="1" w:hanging="3"/>
              <w:jc w:val="both"/>
              <w:rPr>
                <w:rFonts w:ascii="Calibri" w:cs="Calibri" w:eastAsia="Calibri" w:hAnsi="Calibri"/>
                <w:color w:val="ffffff"/>
                <w:sz w:val="28"/>
                <w:szCs w:val="28"/>
                <w:vertAlign w:val="baseline"/>
              </w:rPr>
            </w:pPr>
            <w:r w:rsidDel="00000000" w:rsidR="00000000" w:rsidRPr="00000000">
              <w:rPr>
                <w:rFonts w:ascii="Calibri" w:cs="Calibri" w:eastAsia="Calibri" w:hAnsi="Calibri"/>
                <w:b w:val="1"/>
                <w:color w:val="ffffff"/>
                <w:sz w:val="28"/>
                <w:szCs w:val="28"/>
                <w:vertAlign w:val="baseline"/>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ind w:left="0" w:hanging="2"/>
        <w:jc w:val="both"/>
        <w:rPr>
          <w:rFonts w:ascii="Calibri" w:cs="Calibri" w:eastAsia="Calibri" w:hAnsi="Calibri"/>
          <w:color w:val="1f497d"/>
          <w:sz w:val="24"/>
          <w:szCs w:val="24"/>
          <w:vertAlign w:val="baselin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1f497d"/>
          <w:sz w:val="24"/>
          <w:szCs w:val="24"/>
          <w:vertAlign w:val="baseline"/>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sz w:val="22"/>
          <w:szCs w:val="22"/>
          <w:vertAlign w:val="baseline"/>
        </w:rPr>
      </w:pPr>
      <w:hyperlink w:anchor="bookmark=id.gjdgxs">
        <w:r w:rsidDel="00000000" w:rsidR="00000000" w:rsidRPr="00000000">
          <w:rPr>
            <w:rFonts w:ascii="Calibri" w:cs="Calibri" w:eastAsia="Calibri" w:hAnsi="Calibri"/>
            <w:color w:val="0000ff"/>
            <w:sz w:val="22"/>
            <w:szCs w:val="22"/>
            <w:u w:val="single"/>
            <w:vertAlign w:val="baseline"/>
            <w:rtl w:val="0"/>
          </w:rPr>
          <w:t xml:space="preserve">Anexo II</w:t>
        </w:r>
      </w:hyperlink>
      <w:r w:rsidDel="00000000" w:rsidR="00000000" w:rsidRPr="00000000">
        <w:rPr>
          <w:rFonts w:ascii="Calibri" w:cs="Calibri" w:eastAsia="Calibri" w:hAnsi="Calibri"/>
          <w:color w:val="000000"/>
          <w:sz w:val="22"/>
          <w:szCs w:val="22"/>
          <w:vertAlign w:val="baseline"/>
          <w:rtl w:val="0"/>
        </w:rPr>
        <w:tab/>
        <w:tab/>
      </w:r>
      <w:r w:rsidDel="00000000" w:rsidR="00000000" w:rsidRPr="00000000">
        <w:rPr>
          <w:rFonts w:ascii="Calibri" w:cs="Calibri" w:eastAsia="Calibri" w:hAnsi="Calibri"/>
          <w:sz w:val="22"/>
          <w:szCs w:val="22"/>
          <w:vertAlign w:val="baseline"/>
          <w:rtl w:val="0"/>
        </w:rPr>
        <w:t xml:space="preserve">Declaración responsable de la empresa licitadora  </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hyperlink w:anchor="bookmark=id.2bn6wsx">
        <w:r w:rsidDel="00000000" w:rsidR="00000000" w:rsidRPr="00000000">
          <w:rPr>
            <w:rFonts w:ascii="Calibri" w:cs="Calibri" w:eastAsia="Calibri" w:hAnsi="Calibri"/>
            <w:color w:val="0000ff"/>
            <w:sz w:val="22"/>
            <w:szCs w:val="22"/>
            <w:u w:val="single"/>
            <w:vertAlign w:val="baseline"/>
            <w:rtl w:val="0"/>
          </w:rPr>
          <w:t xml:space="preserve">Anexo III</w:t>
        </w:r>
      </w:hyperlink>
      <w:r w:rsidDel="00000000" w:rsidR="00000000" w:rsidRPr="00000000">
        <w:rPr>
          <w:rFonts w:ascii="Calibri" w:cs="Calibri" w:eastAsia="Calibri" w:hAnsi="Calibri"/>
          <w:color w:val="1f497d"/>
          <w:sz w:val="22"/>
          <w:szCs w:val="22"/>
          <w:vertAlign w:val="baseline"/>
          <w:rtl w:val="0"/>
        </w:rPr>
        <w:t xml:space="preserve"> </w:t>
      </w:r>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Admisión de variantes</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hyperlink w:anchor="bookmark=id.qsh70q">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color w:val="000000"/>
          <w:sz w:val="22"/>
          <w:szCs w:val="22"/>
          <w:vertAlign w:val="baseline"/>
          <w:rtl w:val="0"/>
        </w:rPr>
        <w:t xml:space="preserve"> </w:t>
        <w:tab/>
        <w:t xml:space="preserve">Documentación a presentar por las empresas adjudicatarias</w:t>
      </w:r>
    </w:p>
    <w:p w:rsidR="00000000" w:rsidDel="00000000" w:rsidP="00000000" w:rsidRDefault="00000000" w:rsidRPr="00000000" w14:paraId="00000009">
      <w:pPr>
        <w:spacing w:line="360" w:lineRule="auto"/>
        <w:ind w:left="0" w:hanging="2"/>
        <w:jc w:val="both"/>
        <w:rPr>
          <w:rFonts w:ascii="Calibri" w:cs="Calibri" w:eastAsia="Calibri" w:hAnsi="Calibri"/>
          <w:sz w:val="22"/>
          <w:szCs w:val="22"/>
          <w:vertAlign w:val="baseline"/>
        </w:rPr>
      </w:pPr>
      <w:hyperlink w:anchor="bookmark=id.2bn6wsx">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color w:val="0000ff"/>
          <w:sz w:val="22"/>
          <w:szCs w:val="22"/>
          <w:u w:val="single"/>
          <w:vertAlign w:val="baseline"/>
          <w:rtl w:val="0"/>
        </w:rPr>
        <w:t xml:space="preserve">.1</w:t>
      </w:r>
      <w:r w:rsidDel="00000000" w:rsidR="00000000" w:rsidRPr="00000000">
        <w:rPr>
          <w:rFonts w:ascii="Calibri" w:cs="Calibri" w:eastAsia="Calibri" w:hAnsi="Calibri"/>
          <w:color w:val="0000ff"/>
          <w:sz w:val="22"/>
          <w:szCs w:val="22"/>
          <w:vertAlign w:val="baseline"/>
          <w:rtl w:val="0"/>
        </w:rPr>
        <w:tab/>
      </w:r>
      <w:r w:rsidDel="00000000" w:rsidR="00000000" w:rsidRPr="00000000">
        <w:rPr>
          <w:rFonts w:ascii="Calibri" w:cs="Calibri" w:eastAsia="Calibri" w:hAnsi="Calibri"/>
          <w:sz w:val="22"/>
          <w:szCs w:val="22"/>
          <w:vertAlign w:val="baseline"/>
          <w:rtl w:val="0"/>
        </w:rPr>
        <w:t xml:space="preserve">Documentación acreditativa de capacidad, solvencia económica y financiera, técnica y profesional </w:t>
      </w:r>
    </w:p>
    <w:p w:rsidR="00000000" w:rsidDel="00000000" w:rsidP="00000000" w:rsidRDefault="00000000" w:rsidRPr="00000000" w14:paraId="0000000A">
      <w:pPr>
        <w:spacing w:line="360"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0000ff"/>
          <w:sz w:val="22"/>
          <w:szCs w:val="22"/>
          <w:u w:val="single"/>
          <w:vertAlign w:val="baseline"/>
          <w:rtl w:val="0"/>
        </w:rPr>
        <w:t xml:space="preserve">Anexo IV.1bis</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ff0000"/>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Declaración responsable  sobre capacidad técnica y profesional</w:t>
      </w:r>
    </w:p>
    <w:p w:rsidR="00000000" w:rsidDel="00000000" w:rsidP="00000000" w:rsidRDefault="00000000" w:rsidRPr="00000000" w14:paraId="0000000B">
      <w:pPr>
        <w:spacing w:line="360" w:lineRule="auto"/>
        <w:ind w:left="0" w:hanging="2"/>
        <w:jc w:val="both"/>
        <w:rPr>
          <w:rFonts w:ascii="Calibri" w:cs="Calibri" w:eastAsia="Calibri" w:hAnsi="Calibri"/>
          <w:sz w:val="22"/>
          <w:szCs w:val="22"/>
          <w:vertAlign w:val="baseline"/>
        </w:rPr>
      </w:pPr>
      <w:bookmarkStart w:colFirst="0" w:colLast="0" w:name="_heading=h.2et92p0" w:id="0"/>
      <w:bookmarkEnd w:id="0"/>
      <w:r w:rsidDel="00000000" w:rsidR="00000000" w:rsidRPr="00000000">
        <w:rPr>
          <w:rFonts w:ascii="Calibri" w:cs="Calibri" w:eastAsia="Calibri" w:hAnsi="Calibri"/>
          <w:color w:val="0000ff"/>
          <w:sz w:val="22"/>
          <w:szCs w:val="22"/>
          <w:u w:val="single"/>
          <w:vertAlign w:val="baseline"/>
          <w:rtl w:val="0"/>
        </w:rPr>
        <w:t xml:space="preserve">Anexo IV.2</w:t>
      </w:r>
      <w:r w:rsidDel="00000000" w:rsidR="00000000" w:rsidRPr="00000000">
        <w:rPr>
          <w:rFonts w:ascii="Calibri" w:cs="Calibri" w:eastAsia="Calibri" w:hAnsi="Calibri"/>
          <w:sz w:val="22"/>
          <w:szCs w:val="22"/>
          <w:vertAlign w:val="baseline"/>
          <w:rtl w:val="0"/>
        </w:rPr>
        <w:t xml:space="preserve">         Declaración responsable  general de la empresa adjudicataria </w:t>
      </w:r>
    </w:p>
    <w:p w:rsidR="00000000" w:rsidDel="00000000" w:rsidP="00000000" w:rsidRDefault="00000000" w:rsidRPr="00000000" w14:paraId="0000000C">
      <w:pPr>
        <w:spacing w:line="360"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0000ff"/>
          <w:sz w:val="22"/>
          <w:szCs w:val="22"/>
          <w:u w:val="single"/>
          <w:vertAlign w:val="baseline"/>
          <w:rtl w:val="0"/>
        </w:rPr>
        <w:t xml:space="preserve">Anexo IV.3</w:t>
      </w:r>
      <w:r w:rsidDel="00000000" w:rsidR="00000000" w:rsidRPr="00000000">
        <w:rPr>
          <w:rFonts w:ascii="Calibri" w:cs="Calibri" w:eastAsia="Calibri" w:hAnsi="Calibri"/>
          <w:sz w:val="22"/>
          <w:szCs w:val="22"/>
          <w:vertAlign w:val="baseline"/>
          <w:rtl w:val="0"/>
        </w:rPr>
        <w:t xml:space="preserve">       Modelo normalizado de presentación de la documentación de capacidad y solvencia  (UTE)</w:t>
      </w:r>
    </w:p>
    <w:p w:rsidR="00000000" w:rsidDel="00000000" w:rsidP="00000000" w:rsidRDefault="00000000" w:rsidRPr="00000000" w14:paraId="0000000D">
      <w:pPr>
        <w:spacing w:line="360"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0000ff"/>
          <w:sz w:val="22"/>
          <w:szCs w:val="22"/>
          <w:u w:val="single"/>
          <w:vertAlign w:val="baseline"/>
          <w:rtl w:val="0"/>
        </w:rPr>
        <w:t xml:space="preserve">Anexo IV.4</w:t>
      </w:r>
      <w:r w:rsidDel="00000000" w:rsidR="00000000" w:rsidRPr="00000000">
        <w:rPr>
          <w:rFonts w:ascii="Calibri" w:cs="Calibri" w:eastAsia="Calibri" w:hAnsi="Calibri"/>
          <w:sz w:val="22"/>
          <w:szCs w:val="22"/>
          <w:vertAlign w:val="baseline"/>
          <w:rtl w:val="0"/>
        </w:rPr>
        <w:t xml:space="preserve">         Modelo de aval / seguro de caución, en caso que se solicite </w:t>
      </w:r>
    </w:p>
    <w:p w:rsidR="00000000" w:rsidDel="00000000" w:rsidP="00000000" w:rsidRDefault="00000000" w:rsidRPr="00000000" w14:paraId="0000000E">
      <w:pPr>
        <w:spacing w:line="360"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0000ff"/>
          <w:sz w:val="22"/>
          <w:szCs w:val="22"/>
          <w:u w:val="single"/>
          <w:vertAlign w:val="baseline"/>
          <w:rtl w:val="0"/>
        </w:rPr>
        <w:t xml:space="preserve">Anexo IV.5</w:t>
      </w:r>
      <w:r w:rsidDel="00000000" w:rsidR="00000000" w:rsidRPr="00000000">
        <w:rPr>
          <w:rFonts w:ascii="Calibri" w:cs="Calibri" w:eastAsia="Calibri" w:hAnsi="Calibri"/>
          <w:sz w:val="22"/>
          <w:szCs w:val="22"/>
          <w:vertAlign w:val="baseline"/>
          <w:rtl w:val="0"/>
        </w:rPr>
        <w:t xml:space="preserve">       Declaración responsable relativa a la normativa en materia de protección de datos de carácter personal</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hyperlink w:anchor="bookmark=id.44sinio">
        <w:r w:rsidDel="00000000" w:rsidR="00000000" w:rsidRPr="00000000">
          <w:rPr>
            <w:rFonts w:ascii="Calibri" w:cs="Calibri" w:eastAsia="Calibri" w:hAnsi="Calibri"/>
            <w:color w:val="0000ff"/>
            <w:sz w:val="22"/>
            <w:szCs w:val="22"/>
            <w:u w:val="single"/>
            <w:vertAlign w:val="baseline"/>
            <w:rtl w:val="0"/>
          </w:rPr>
          <w:t xml:space="preserve">Anexo V</w:t>
        </w:r>
      </w:hyperlink>
      <w:r w:rsidDel="00000000" w:rsidR="00000000" w:rsidRPr="00000000">
        <w:rPr>
          <w:rFonts w:ascii="Calibri" w:cs="Calibri" w:eastAsia="Calibri" w:hAnsi="Calibri"/>
          <w:color w:val="1f497d"/>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Modelo de proposición económica y demás criterios automáticos sometidos a fórmulas (SOBRE 2)</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hyperlink w:anchor="bookmark=id.2jxsxqh">
        <w:r w:rsidDel="00000000" w:rsidR="00000000" w:rsidRPr="00000000">
          <w:rPr>
            <w:rFonts w:ascii="Calibri" w:cs="Calibri" w:eastAsia="Calibri" w:hAnsi="Calibri"/>
            <w:color w:val="0000ff"/>
            <w:sz w:val="22"/>
            <w:szCs w:val="22"/>
            <w:u w:val="single"/>
            <w:vertAlign w:val="baseline"/>
            <w:rtl w:val="0"/>
          </w:rPr>
          <w:t xml:space="preserve">Anexo VI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Condiciones especiales de ejecución</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80"/>
          <w:sz w:val="22"/>
          <w:szCs w:val="22"/>
          <w:vertAlign w:val="baseline"/>
        </w:rPr>
      </w:pPr>
      <w:hyperlink w:anchor="bookmark=id.z337ya">
        <w:r w:rsidDel="00000000" w:rsidR="00000000" w:rsidRPr="00000000">
          <w:rPr>
            <w:rFonts w:ascii="Calibri" w:cs="Calibri" w:eastAsia="Calibri" w:hAnsi="Calibri"/>
            <w:color w:val="0000ff"/>
            <w:sz w:val="22"/>
            <w:szCs w:val="22"/>
            <w:u w:val="single"/>
            <w:vertAlign w:val="baseline"/>
            <w:rtl w:val="0"/>
          </w:rPr>
          <w:t xml:space="preserve">Anexo VII</w:t>
        </w:r>
      </w:hyperlink>
      <w:r w:rsidDel="00000000" w:rsidR="00000000" w:rsidRPr="00000000">
        <w:rPr>
          <w:rFonts w:ascii="Calibri" w:cs="Calibri" w:eastAsia="Calibri" w:hAnsi="Calibri"/>
          <w:color w:val="000000"/>
          <w:sz w:val="22"/>
          <w:szCs w:val="22"/>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hyperlink w:anchor="bookmark=id.3j2qqm3">
        <w:r w:rsidDel="00000000" w:rsidR="00000000" w:rsidRPr="00000000">
          <w:rPr>
            <w:rFonts w:ascii="Calibri" w:cs="Calibri" w:eastAsia="Calibri" w:hAnsi="Calibri"/>
            <w:color w:val="0000ff"/>
            <w:sz w:val="22"/>
            <w:szCs w:val="22"/>
            <w:u w:val="single"/>
            <w:vertAlign w:val="baseline"/>
            <w:rtl w:val="0"/>
          </w:rPr>
          <w:t xml:space="preserve">Anexo VIII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Penalidades</w:t>
        <w:tab/>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80"/>
          <w:sz w:val="22"/>
          <w:szCs w:val="22"/>
          <w:vertAlign w:val="baseline"/>
        </w:rPr>
      </w:pPr>
      <w:hyperlink w:anchor="bookmark=id.4i7ojhp">
        <w:r w:rsidDel="00000000" w:rsidR="00000000" w:rsidRPr="00000000">
          <w:rPr>
            <w:rFonts w:ascii="Calibri" w:cs="Calibri" w:eastAsia="Calibri" w:hAnsi="Calibri"/>
            <w:color w:val="0000ff"/>
            <w:sz w:val="22"/>
            <w:szCs w:val="22"/>
            <w:u w:val="single"/>
            <w:vertAlign w:val="baseline"/>
            <w:rtl w:val="0"/>
          </w:rPr>
          <w:t xml:space="preserve">Anexo IX</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hyperlink w:anchor="bookmark=id.2xcytpi">
        <w:r w:rsidDel="00000000" w:rsidR="00000000" w:rsidRPr="00000000">
          <w:rPr>
            <w:rFonts w:ascii="Calibri" w:cs="Calibri" w:eastAsia="Calibri" w:hAnsi="Calibri"/>
            <w:color w:val="0000ff"/>
            <w:sz w:val="22"/>
            <w:szCs w:val="22"/>
            <w:u w:val="single"/>
            <w:vertAlign w:val="baseline"/>
            <w:rtl w:val="0"/>
          </w:rPr>
          <w:t xml:space="preserve">Anexo X</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Causas específicas de resolución contractual</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80"/>
          <w:sz w:val="22"/>
          <w:szCs w:val="22"/>
          <w:vertAlign w:val="baseline"/>
        </w:rPr>
      </w:pPr>
      <w:hyperlink w:anchor="bookmark=id.3whwml4">
        <w:r w:rsidDel="00000000" w:rsidR="00000000" w:rsidRPr="00000000">
          <w:rPr>
            <w:rFonts w:ascii="Calibri" w:cs="Calibri" w:eastAsia="Calibri" w:hAnsi="Calibri"/>
            <w:color w:val="0000ff"/>
            <w:sz w:val="22"/>
            <w:szCs w:val="22"/>
            <w:u w:val="single"/>
            <w:vertAlign w:val="baseline"/>
            <w:rtl w:val="0"/>
          </w:rPr>
          <w:t xml:space="preserve">Anexo XI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Criterios de adjudicación</w:t>
      </w:r>
      <w:r w:rsidDel="00000000" w:rsidR="00000000" w:rsidRPr="00000000">
        <w:rPr>
          <w:rFonts w:ascii="Calibri" w:cs="Calibri" w:eastAsia="Calibri" w:hAnsi="Calibri"/>
          <w:color w:val="000080"/>
          <w:sz w:val="22"/>
          <w:szCs w:val="22"/>
          <w:vertAlign w:val="baseline"/>
          <w:rtl w:val="0"/>
        </w:rPr>
        <w:t xml:space="preserve">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hyperlink w:anchor="bookmark=id.1ksv4uv">
        <w:r w:rsidDel="00000000" w:rsidR="00000000" w:rsidRPr="00000000">
          <w:rPr>
            <w:rFonts w:ascii="Calibri" w:cs="Calibri" w:eastAsia="Calibri" w:hAnsi="Calibri"/>
            <w:color w:val="0000ff"/>
            <w:sz w:val="22"/>
            <w:szCs w:val="22"/>
            <w:u w:val="single"/>
            <w:vertAlign w:val="baseline"/>
            <w:rtl w:val="0"/>
          </w:rPr>
          <w:t xml:space="preserve">Anexo XI</w:t>
        </w:r>
      </w:hyperlink>
      <w:r w:rsidDel="00000000" w:rsidR="00000000" w:rsidRPr="00000000">
        <w:rPr>
          <w:rFonts w:ascii="Calibri" w:cs="Calibri" w:eastAsia="Calibri" w:hAnsi="Calibri"/>
          <w:color w:val="0000ff"/>
          <w:sz w:val="22"/>
          <w:szCs w:val="22"/>
          <w:u w:val="single"/>
          <w:vertAlign w:val="baseline"/>
          <w:rtl w:val="0"/>
        </w:rPr>
        <w:t xml:space="preserve">I</w:t>
      </w:r>
      <w:r w:rsidDel="00000000" w:rsidR="00000000" w:rsidRPr="00000000">
        <w:rPr>
          <w:rFonts w:ascii="Calibri" w:cs="Calibri" w:eastAsia="Calibri" w:hAnsi="Calibri"/>
          <w:color w:val="0000ff"/>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Desglose costes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sz w:val="22"/>
          <w:szCs w:val="22"/>
          <w:vertAlign w:val="baseline"/>
        </w:rPr>
      </w:pPr>
      <w:r w:rsidDel="00000000" w:rsidR="00000000" w:rsidRPr="00000000">
        <w:rPr>
          <w:rtl w:val="0"/>
        </w:rPr>
      </w:r>
    </w:p>
    <w:tbl>
      <w:tblPr>
        <w:tblStyle w:val="Table2"/>
        <w:tblW w:w="8975.0" w:type="dxa"/>
        <w:jc w:val="left"/>
        <w:tblInd w:w="-345.0" w:type="dxa"/>
        <w:tblLayout w:type="fixed"/>
        <w:tblLook w:val="0000"/>
      </w:tblPr>
      <w:tblGrid>
        <w:gridCol w:w="8975"/>
        <w:tblGridChange w:id="0">
          <w:tblGrid>
            <w:gridCol w:w="8975"/>
          </w:tblGrid>
        </w:tblGridChange>
      </w:tblGrid>
      <w:tr>
        <w:trPr>
          <w:cantSplit w:val="0"/>
          <w:trHeight w:val="765" w:hRule="atLeast"/>
          <w:tblHeader w:val="0"/>
        </w:trPr>
        <w:tc>
          <w:tcPr>
            <w:shd w:fill="00b0f0" w:val="cle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Anexo II.</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Solicitud de participación en las licitaciones públicas de Asepeyo, Mutua Colaboradora con la Seguridad Social núm. 151</w:t>
            </w:r>
            <w:r w:rsidDel="00000000" w:rsidR="00000000" w:rsidRPr="00000000">
              <w:rPr>
                <w:rtl w:val="0"/>
              </w:rPr>
            </w:r>
          </w:p>
        </w:tc>
      </w:tr>
    </w:tbl>
    <w:p w:rsidR="00000000" w:rsidDel="00000000" w:rsidP="00000000" w:rsidRDefault="00000000" w:rsidRPr="00000000" w14:paraId="00000025">
      <w:pPr>
        <w:pBdr>
          <w:top w:space="0" w:sz="0" w:val="nil"/>
          <w:left w:space="0" w:sz="0" w:val="nil"/>
          <w:bottom w:space="0" w:sz="0" w:val="nil"/>
          <w:right w:space="0" w:sz="0" w:val="nil"/>
          <w:between w:space="0" w:sz="0" w:val="nil"/>
        </w:pBdr>
        <w:ind w:left="0" w:hanging="2"/>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026">
      <w:pPr>
        <w:ind w:left="0" w:hanging="2"/>
        <w:jc w:val="both"/>
        <w:rPr>
          <w:rFonts w:ascii="Calibri" w:cs="Calibri" w:eastAsia="Calibri" w:hAnsi="Calibri"/>
          <w:b w:val="0"/>
          <w:sz w:val="16"/>
          <w:szCs w:val="16"/>
          <w:vertAlign w:val="baseline"/>
        </w:rPr>
      </w:pPr>
      <w:r w:rsidDel="00000000" w:rsidR="00000000" w:rsidRPr="00000000">
        <w:rPr>
          <w:rFonts w:ascii="Calibri" w:cs="Calibri" w:eastAsia="Calibri" w:hAnsi="Calibri"/>
          <w:b w:val="1"/>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027">
      <w:pPr>
        <w:ind w:left="0" w:hanging="2"/>
        <w:jc w:val="both"/>
        <w:rPr>
          <w:rFonts w:ascii="Calibri" w:cs="Calibri" w:eastAsia="Calibri" w:hAnsi="Calibri"/>
          <w:i w:val="0"/>
          <w:vertAlign w:val="baseline"/>
        </w:rPr>
      </w:pPr>
      <w:r w:rsidDel="00000000" w:rsidR="00000000" w:rsidRPr="00000000">
        <w:rPr>
          <w:rtl w:val="0"/>
        </w:rPr>
      </w:r>
    </w:p>
    <w:p w:rsidR="00000000" w:rsidDel="00000000" w:rsidP="00000000" w:rsidRDefault="00000000" w:rsidRPr="00000000" w14:paraId="00000028">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DON/DOÑA……………….. con D.N.I. número……………………………, domiciliado/a en………….. calle ………………, en representación de la empresa …………………………….,domiciliada en……..………,calle……………. con N.I.F. ……………. ,en su condición de …………., en virtud  escritura otorgada  ante el notario de ..…..…..Don/ña………….., en fecha …… de…….. de ……….., núm de protocolo ……………. </w:t>
      </w:r>
    </w:p>
    <w:p w:rsidR="00000000" w:rsidDel="00000000" w:rsidP="00000000" w:rsidRDefault="00000000" w:rsidRPr="00000000" w14:paraId="00000029">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A">
      <w:pPr>
        <w:ind w:left="0" w:hanging="2"/>
        <w:jc w:val="both"/>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2B">
      <w:pPr>
        <w:ind w:left="0" w:hanging="2"/>
        <w:jc w:val="both"/>
        <w:rPr>
          <w:rFonts w:ascii="Calibri" w:cs="Calibri" w:eastAsia="Calibri" w:hAnsi="Calibri"/>
          <w:sz w:val="16"/>
          <w:szCs w:val="16"/>
          <w:vertAlign w:val="baseline"/>
        </w:rPr>
      </w:pPr>
      <w:r w:rsidDel="00000000" w:rsidR="00000000" w:rsidRPr="00000000">
        <w:rPr>
          <w:rFonts w:ascii="Calibri" w:cs="Calibri" w:eastAsia="Calibri" w:hAnsi="Calibri"/>
          <w:b w:val="1"/>
          <w:sz w:val="22"/>
          <w:szCs w:val="22"/>
          <w:vertAlign w:val="baseline"/>
          <w:rtl w:val="0"/>
        </w:rPr>
        <w:t xml:space="preserve">DECLARA, bajo su responsabilidad, como licitador  </w:t>
      </w:r>
      <w:r w:rsidDel="00000000" w:rsidR="00000000" w:rsidRPr="00000000">
        <w:rPr>
          <w:rFonts w:ascii="Calibri" w:cs="Calibri" w:eastAsia="Calibri" w:hAnsi="Calibri"/>
          <w:b w:val="1"/>
          <w:sz w:val="18"/>
          <w:szCs w:val="18"/>
          <w:vertAlign w:val="baseline"/>
          <w:rtl w:val="0"/>
        </w:rPr>
        <w:t xml:space="preserve">( </w:t>
      </w:r>
      <w:r w:rsidDel="00000000" w:rsidR="00000000" w:rsidRPr="00000000">
        <w:rPr>
          <w:rFonts w:ascii="Calibri" w:cs="Calibri" w:eastAsia="Calibri" w:hAnsi="Calibri"/>
          <w:sz w:val="18"/>
          <w:szCs w:val="18"/>
          <w:vertAlign w:val="baseline"/>
          <w:rtl w:val="0"/>
        </w:rPr>
        <w:t xml:space="preserve">en caso de presentarse en UTE,  realice una declaración por cada uno de los miembros de la UTE y presente el Anexo IV.3 )</w:t>
      </w:r>
      <w:r w:rsidDel="00000000" w:rsidR="00000000" w:rsidRPr="00000000">
        <w:rPr>
          <w:rFonts w:ascii="Calibri" w:cs="Calibri" w:eastAsia="Calibri" w:hAnsi="Calibri"/>
          <w:sz w:val="16"/>
          <w:szCs w:val="16"/>
          <w:vertAlign w:val="baseline"/>
          <w:rtl w:val="0"/>
        </w:rPr>
        <w:t xml:space="preserve"> :</w:t>
      </w:r>
    </w:p>
    <w:p w:rsidR="00000000" w:rsidDel="00000000" w:rsidP="00000000" w:rsidRDefault="00000000" w:rsidRPr="00000000" w14:paraId="0000002C">
      <w:pPr>
        <w:ind w:left="0"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2D">
      <w:pPr>
        <w:ind w:left="0"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2E">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2F">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0">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31">
      <w:pPr>
        <w:ind w:left="0"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32">
      <w:pPr>
        <w:ind w:left="0"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33">
      <w:pPr>
        <w:ind w:left="0" w:hanging="2"/>
        <w:jc w:val="both"/>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Marque con una x en caso afirmativo:  </w:t>
      </w:r>
      <w:r w:rsidDel="00000000" w:rsidR="00000000" w:rsidRPr="00000000">
        <w:rPr>
          <w:rtl w:val="0"/>
        </w:rPr>
      </w:r>
    </w:p>
    <w:p w:rsidR="00000000" w:rsidDel="00000000" w:rsidP="00000000" w:rsidRDefault="00000000" w:rsidRPr="00000000" w14:paraId="00000034">
      <w:pPr>
        <w:ind w:left="0" w:hanging="2"/>
        <w:jc w:val="both"/>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35">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36">
      <w:pPr>
        <w:ind w:left="0" w:hanging="2"/>
        <w:jc w:val="both"/>
        <w:rPr>
          <w:rFonts w:ascii="Calibri" w:cs="Calibri" w:eastAsia="Calibri" w:hAnsi="Calibri"/>
          <w:sz w:val="22"/>
          <w:szCs w:val="22"/>
          <w:highlight w:val="yellow"/>
          <w:vertAlign w:val="baseline"/>
        </w:rPr>
      </w:pPr>
      <w:r w:rsidDel="00000000" w:rsidR="00000000" w:rsidRPr="00000000">
        <w:rPr>
          <w:rtl w:val="0"/>
        </w:rPr>
      </w:r>
    </w:p>
    <w:p w:rsidR="00000000" w:rsidDel="00000000" w:rsidP="00000000" w:rsidRDefault="00000000" w:rsidRPr="00000000" w14:paraId="00000037">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la empresa es una microempresa, una pequeña o mediana empresa</w:t>
      </w:r>
    </w:p>
    <w:p w:rsidR="00000000" w:rsidDel="00000000" w:rsidP="00000000" w:rsidRDefault="00000000" w:rsidRPr="00000000" w14:paraId="00000038">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9">
      <w:pPr>
        <w:ind w:left="0" w:hanging="2"/>
        <w:jc w:val="both"/>
        <w:rPr>
          <w:rFonts w:ascii="Calibri" w:cs="Calibri" w:eastAsia="Calibri" w:hAnsi="Calibri"/>
          <w:sz w:val="18"/>
          <w:szCs w:val="18"/>
          <w:vertAlign w:val="baseline"/>
        </w:rPr>
      </w:pPr>
      <w:r w:rsidDel="00000000" w:rsidR="00000000" w:rsidRPr="00000000">
        <w:rPr>
          <w:rFonts w:ascii="Calibri" w:cs="Calibri" w:eastAsia="Calibri" w:hAnsi="Calibri"/>
          <w:b w:val="1"/>
          <w:sz w:val="18"/>
          <w:szCs w:val="18"/>
          <w:vertAlign w:val="baseline"/>
          <w:rtl w:val="0"/>
        </w:rPr>
        <w:t xml:space="preserve">Microempresa: </w:t>
      </w:r>
      <w:r w:rsidDel="00000000" w:rsidR="00000000" w:rsidRPr="00000000">
        <w:rPr>
          <w:rFonts w:ascii="Calibri" w:cs="Calibri" w:eastAsia="Calibri" w:hAnsi="Calibri"/>
          <w:sz w:val="18"/>
          <w:szCs w:val="18"/>
          <w:vertAlign w:val="baseline"/>
          <w:rtl w:val="0"/>
        </w:rPr>
        <w:t xml:space="preserve">empresa que cuenta con menos de 10 empleados y cuyo volumen de negocios anual o balance total anual no excede de 2 millones EUR.</w:t>
      </w:r>
    </w:p>
    <w:p w:rsidR="00000000" w:rsidDel="00000000" w:rsidP="00000000" w:rsidRDefault="00000000" w:rsidRPr="00000000" w14:paraId="0000003A">
      <w:pPr>
        <w:ind w:left="0" w:hanging="2"/>
        <w:jc w:val="both"/>
        <w:rPr>
          <w:rFonts w:ascii="Calibri" w:cs="Calibri" w:eastAsia="Calibri" w:hAnsi="Calibri"/>
          <w:sz w:val="18"/>
          <w:szCs w:val="18"/>
          <w:vertAlign w:val="baseline"/>
        </w:rPr>
      </w:pPr>
      <w:r w:rsidDel="00000000" w:rsidR="00000000" w:rsidRPr="00000000">
        <w:rPr>
          <w:rFonts w:ascii="Calibri" w:cs="Calibri" w:eastAsia="Calibri" w:hAnsi="Calibri"/>
          <w:b w:val="1"/>
          <w:sz w:val="18"/>
          <w:szCs w:val="18"/>
          <w:vertAlign w:val="baseline"/>
          <w:rtl w:val="0"/>
        </w:rPr>
        <w:t xml:space="preserve">Pequeña empresa</w:t>
      </w:r>
      <w:r w:rsidDel="00000000" w:rsidR="00000000" w:rsidRPr="00000000">
        <w:rPr>
          <w:rFonts w:ascii="Calibri" w:cs="Calibri" w:eastAsia="Calibri" w:hAnsi="Calibri"/>
          <w:sz w:val="18"/>
          <w:szCs w:val="18"/>
          <w:vertAlign w:val="baseline"/>
          <w:rtl w:val="0"/>
        </w:rPr>
        <w:t xml:space="preserve">: empresa que cuenta con menos de 50 empleados y cuyo volumen de negocios anual o balance total anual no excede de 10 millones EUR</w:t>
      </w:r>
    </w:p>
    <w:p w:rsidR="00000000" w:rsidDel="00000000" w:rsidP="00000000" w:rsidRDefault="00000000" w:rsidRPr="00000000" w14:paraId="0000003B">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18"/>
          <w:szCs w:val="18"/>
          <w:vertAlign w:val="baseline"/>
          <w:rtl w:val="0"/>
        </w:rPr>
        <w:t xml:space="preserve">Mediana empresa</w:t>
      </w:r>
      <w:r w:rsidDel="00000000" w:rsidR="00000000" w:rsidRPr="00000000">
        <w:rPr>
          <w:rFonts w:ascii="Calibri" w:cs="Calibri" w:eastAsia="Calibri" w:hAnsi="Calibri"/>
          <w:sz w:val="18"/>
          <w:szCs w:val="18"/>
          <w:vertAlign w:val="baseline"/>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3C">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3D">
      <w:pPr>
        <w:tabs>
          <w:tab w:val="left" w:leader="none" w:pos="567"/>
        </w:tabs>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3E">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F">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40">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1">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2">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Complemente los campos  a rellenar:</w:t>
      </w:r>
      <w:r w:rsidDel="00000000" w:rsidR="00000000" w:rsidRPr="00000000">
        <w:rPr>
          <w:rtl w:val="0"/>
        </w:rPr>
      </w:r>
    </w:p>
    <w:p w:rsidR="00000000" w:rsidDel="00000000" w:rsidP="00000000" w:rsidRDefault="00000000" w:rsidRPr="00000000" w14:paraId="00000043">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4">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designa al señor/señora…………………………, con DNI nº……………… y dirección de correo electrónico………… para poder consultar las  comunicaciones y notificaciones electrónicas.</w:t>
      </w:r>
    </w:p>
    <w:p w:rsidR="00000000" w:rsidDel="00000000" w:rsidP="00000000" w:rsidRDefault="00000000" w:rsidRPr="00000000" w14:paraId="00000045">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6">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7">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48">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9">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A">
      <w:pPr>
        <w:tabs>
          <w:tab w:val="left" w:leader="none" w:pos="567"/>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B">
      <w:pPr>
        <w:ind w:left="0" w:right="425"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C">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 a ... .de ……… de 20…….</w:t>
      </w:r>
    </w:p>
    <w:p w:rsidR="00000000" w:rsidDel="00000000" w:rsidP="00000000" w:rsidRDefault="00000000" w:rsidRPr="00000000" w14:paraId="0000004D">
      <w:pPr>
        <w:spacing w:after="240"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br w:type="textWrapping"/>
        <w:br w:type="textWrapping"/>
        <w:t xml:space="preserve">Fdo. legal representante       </w:t>
      </w:r>
    </w:p>
    <w:p w:rsidR="00000000" w:rsidDel="00000000" w:rsidP="00000000" w:rsidRDefault="00000000" w:rsidRPr="00000000" w14:paraId="0000004E">
      <w:pPr>
        <w:ind w:left="0" w:hanging="2"/>
        <w:jc w:val="both"/>
        <w:rPr>
          <w:rFonts w:ascii="Calibri" w:cs="Calibri" w:eastAsia="Calibri" w:hAnsi="Calibri"/>
          <w:b w:val="0"/>
          <w:sz w:val="22"/>
          <w:szCs w:val="22"/>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tl w:val="0"/>
        </w:rPr>
      </w:r>
    </w:p>
    <w:p w:rsidR="00000000" w:rsidDel="00000000" w:rsidP="00000000" w:rsidRDefault="00000000" w:rsidRPr="00000000" w14:paraId="0000004F">
      <w:pPr>
        <w:spacing w:line="360" w:lineRule="auto"/>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0">
      <w:pPr>
        <w:spacing w:line="360" w:lineRule="auto"/>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1">
      <w:pPr>
        <w:spacing w:line="360" w:lineRule="auto"/>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2">
      <w:pPr>
        <w:spacing w:line="360" w:lineRule="auto"/>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3">
      <w:pPr>
        <w:spacing w:line="360" w:lineRule="auto"/>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A LA PRESIDENCIA DE LA MESA DE CONTRATACIÓN</w:t>
      </w:r>
    </w:p>
    <w:p w:rsidR="00000000" w:rsidDel="00000000" w:rsidP="00000000" w:rsidRDefault="00000000" w:rsidRPr="00000000" w14:paraId="00000054">
      <w:pPr>
        <w:spacing w:line="360" w:lineRule="auto"/>
        <w:ind w:left="0" w:hanging="2"/>
        <w:jc w:val="both"/>
        <w:rPr>
          <w:rFonts w:ascii="Calibri" w:cs="Calibri" w:eastAsia="Calibri" w:hAnsi="Calibri"/>
          <w:i w:val="0"/>
          <w:sz w:val="24"/>
          <w:szCs w:val="24"/>
          <w:vertAlign w:val="baseline"/>
        </w:rPr>
      </w:pPr>
      <w:r w:rsidDel="00000000" w:rsidR="00000000" w:rsidRPr="00000000">
        <w:rPr>
          <w:rFonts w:ascii="Calibri" w:cs="Calibri" w:eastAsia="Calibri" w:hAnsi="Calibri"/>
          <w:vertAlign w:val="baseline"/>
          <w:rtl w:val="0"/>
        </w:rPr>
        <w:t xml:space="preserve">ASEPEYO</w:t>
      </w:r>
      <w:r w:rsidDel="00000000" w:rsidR="00000000" w:rsidRPr="00000000">
        <w:br w:type="page"/>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ind w:left="0" w:hanging="2"/>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ind w:left="0" w:hanging="2"/>
        <w:rPr>
          <w:rFonts w:ascii="Calibri" w:cs="Calibri" w:eastAsia="Calibri" w:hAnsi="Calibri"/>
          <w:color w:val="ffffff"/>
          <w:sz w:val="22"/>
          <w:szCs w:val="22"/>
          <w:vertAlign w:val="baseline"/>
        </w:rPr>
      </w:pPr>
      <w:r w:rsidDel="00000000" w:rsidR="00000000" w:rsidRPr="00000000">
        <w:rPr>
          <w:rtl w:val="0"/>
        </w:rPr>
      </w:r>
    </w:p>
    <w:tbl>
      <w:tblPr>
        <w:tblStyle w:val="Table3"/>
        <w:tblW w:w="9322.0" w:type="dxa"/>
        <w:jc w:val="left"/>
        <w:tblInd w:w="-345.0" w:type="dxa"/>
        <w:tblLayout w:type="fixed"/>
        <w:tblLook w:val="0000"/>
      </w:tblPr>
      <w:tblGrid>
        <w:gridCol w:w="9322"/>
        <w:tblGridChange w:id="0">
          <w:tblGrid>
            <w:gridCol w:w="9322"/>
          </w:tblGrid>
        </w:tblGridChange>
      </w:tblGrid>
      <w:tr>
        <w:trPr>
          <w:cantSplit w:val="0"/>
          <w:trHeight w:val="348" w:hRule="atLeast"/>
          <w:tblHeader w:val="0"/>
        </w:trPr>
        <w:tc>
          <w:tcPr>
            <w:shd w:fill="00b0f0" w:val="cle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III.- Admisión de variantes.   </w:t>
            </w:r>
            <w:r w:rsidDel="00000000" w:rsidR="00000000" w:rsidRPr="00000000">
              <w:rPr>
                <w:rtl w:val="0"/>
              </w:rPr>
            </w:r>
          </w:p>
        </w:tc>
      </w:tr>
    </w:tbl>
    <w:p w:rsidR="00000000" w:rsidDel="00000000" w:rsidP="00000000" w:rsidRDefault="00000000" w:rsidRPr="00000000" w14:paraId="00000058">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4"/>
        <w:tblW w:w="9310.0" w:type="dxa"/>
        <w:jc w:val="left"/>
        <w:tblInd w:w="-345.0" w:type="dxa"/>
        <w:tblLayout w:type="fixed"/>
        <w:tblLook w:val="0000"/>
      </w:tblPr>
      <w:tblGrid>
        <w:gridCol w:w="9310"/>
        <w:tblGridChange w:id="0">
          <w:tblGrid>
            <w:gridCol w:w="9310"/>
          </w:tblGrid>
        </w:tblGridChange>
      </w:tblGrid>
      <w:tr>
        <w:trPr>
          <w:cantSplit w:val="0"/>
          <w:trHeight w:val="804" w:hRule="atLeast"/>
          <w:tblHeader w:val="0"/>
        </w:trPr>
        <w:tc>
          <w:tcPr>
            <w:shd w:fill="00b0f0" w:val="cle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0" w:hanging="2"/>
              <w:jc w:val="both"/>
              <w:rPr>
                <w:rFonts w:ascii="Calibri" w:cs="Calibri" w:eastAsia="Calibri" w:hAnsi="Calibri"/>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05D">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No se aceptan variantes. </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8E">
      <w:pPr>
        <w:ind w:left="0" w:hanging="2"/>
        <w:rPr>
          <w:rFonts w:ascii="Calibri" w:cs="Calibri" w:eastAsia="Calibri" w:hAnsi="Calibri"/>
          <w:color w:val="000000"/>
          <w:vertAlign w:val="baseline"/>
        </w:rPr>
      </w:pPr>
      <w:r w:rsidDel="00000000" w:rsidR="00000000" w:rsidRPr="00000000">
        <w:rPr>
          <w:rtl w:val="0"/>
        </w:rPr>
      </w:r>
    </w:p>
    <w:tbl>
      <w:tblPr>
        <w:tblStyle w:val="Table5"/>
        <w:tblW w:w="10079.0" w:type="dxa"/>
        <w:jc w:val="left"/>
        <w:tblInd w:w="-996.0" w:type="dxa"/>
        <w:tblLayout w:type="fixed"/>
        <w:tblLook w:val="0000"/>
      </w:tblPr>
      <w:tblGrid>
        <w:gridCol w:w="10079"/>
        <w:tblGridChange w:id="0">
          <w:tblGrid>
            <w:gridCol w:w="10079"/>
          </w:tblGrid>
        </w:tblGridChange>
      </w:tblGrid>
      <w:tr>
        <w:trPr>
          <w:cantSplit w:val="0"/>
          <w:trHeight w:val="408" w:hRule="atLeast"/>
          <w:tblHeader w:val="0"/>
        </w:trPr>
        <w:tc>
          <w:tcPr>
            <w:shd w:fill="00b0f0" w:val="clear"/>
            <w:vAlign w:val="top"/>
          </w:tcPr>
          <w:p w:rsidR="00000000" w:rsidDel="00000000" w:rsidP="00000000" w:rsidRDefault="00000000" w:rsidRPr="00000000" w14:paraId="0000008F">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Anexo IV.</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Documentación a presentar por las empresas adjudicatarias</w:t>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tl w:val="0"/>
              </w:rPr>
            </w:r>
          </w:p>
        </w:tc>
      </w:tr>
    </w:tbl>
    <w:p w:rsidR="00000000" w:rsidDel="00000000" w:rsidP="00000000" w:rsidRDefault="00000000" w:rsidRPr="00000000" w14:paraId="00000092">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6"/>
        <w:tblW w:w="10077.0" w:type="dxa"/>
        <w:jc w:val="left"/>
        <w:tblInd w:w="-971.0" w:type="dxa"/>
        <w:tblLayout w:type="fixed"/>
        <w:tblLook w:val="0000"/>
      </w:tblPr>
      <w:tblGrid>
        <w:gridCol w:w="10077"/>
        <w:tblGridChange w:id="0">
          <w:tblGrid>
            <w:gridCol w:w="10077"/>
          </w:tblGrid>
        </w:tblGridChange>
      </w:tblGrid>
      <w:tr>
        <w:trPr>
          <w:cantSplit w:val="0"/>
          <w:trHeight w:val="429" w:hRule="atLeast"/>
          <w:tblHeader w:val="0"/>
        </w:trPr>
        <w:tc>
          <w:tcPr>
            <w:shd w:fill="00b0f0" w:val="clear"/>
            <w:vAlign w:val="top"/>
          </w:tcPr>
          <w:p w:rsidR="00000000" w:rsidDel="00000000" w:rsidP="00000000" w:rsidRDefault="00000000" w:rsidRPr="00000000" w14:paraId="00000093">
            <w:pPr>
              <w:pBdr>
                <w:top w:space="0" w:sz="0" w:val="nil"/>
                <w:left w:space="0" w:sz="0" w:val="nil"/>
                <w:bottom w:space="0" w:sz="0" w:val="nil"/>
                <w:right w:space="0" w:sz="0" w:val="nil"/>
                <w:between w:space="0" w:sz="0" w:val="nil"/>
              </w:pBdr>
              <w:ind w:left="0" w:hanging="2"/>
              <w:jc w:val="center"/>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094">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095">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096">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ind w:left="0" w:hanging="2"/>
              <w:jc w:val="both"/>
              <w:rPr>
                <w:rFonts w:ascii="Calibri" w:cs="Calibri" w:eastAsia="Calibri" w:hAnsi="Calibri"/>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098">
      <w:pPr>
        <w:pBdr>
          <w:top w:space="0" w:sz="0" w:val="nil"/>
          <w:left w:space="0" w:sz="0" w:val="nil"/>
          <w:bottom w:space="0" w:sz="0" w:val="nil"/>
          <w:right w:space="0" w:sz="0" w:val="nil"/>
          <w:between w:space="0" w:sz="0" w:val="nil"/>
        </w:pBdr>
        <w:ind w:left="0" w:hanging="2"/>
        <w:jc w:val="center"/>
        <w:rPr>
          <w:rFonts w:ascii="Calibri" w:cs="Calibri" w:eastAsia="Calibri" w:hAnsi="Calibri"/>
          <w:color w:val="000080"/>
          <w:sz w:val="22"/>
          <w:szCs w:val="22"/>
          <w:vertAlign w:val="baselin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ind w:left="0" w:hanging="2"/>
        <w:jc w:val="center"/>
        <w:rPr>
          <w:rFonts w:ascii="Calibri" w:cs="Calibri" w:eastAsia="Calibri" w:hAnsi="Calibri"/>
          <w:color w:val="000080"/>
          <w:sz w:val="22"/>
          <w:szCs w:val="22"/>
          <w:vertAlign w:val="baseline"/>
        </w:rPr>
      </w:pPr>
      <w:bookmarkStart w:colFirst="0" w:colLast="0" w:name="_heading=h.3whwml4" w:id="1"/>
      <w:bookmarkEnd w:id="1"/>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ind w:left="0" w:hanging="2"/>
        <w:rPr>
          <w:rFonts w:ascii="Calibri" w:cs="Calibri" w:eastAsia="Calibri" w:hAnsi="Calibri"/>
          <w:color w:val="000000"/>
          <w:vertAlign w:val="baseline"/>
        </w:rPr>
        <w:sectPr>
          <w:pgSz w:h="16838" w:w="11906" w:orient="portrait"/>
          <w:pgMar w:bottom="1418" w:top="993" w:left="1701" w:right="1701" w:header="720" w:footer="720"/>
          <w:pgNumType w:start="1"/>
        </w:sectPr>
      </w:pPr>
      <w:r w:rsidDel="00000000" w:rsidR="00000000" w:rsidRPr="00000000">
        <w:rPr>
          <w:rFonts w:ascii="Calibri" w:cs="Calibri" w:eastAsia="Calibri" w:hAnsi="Calibri"/>
          <w:b w:val="1"/>
          <w:color w:val="000000"/>
          <w:vertAlign w:val="baseline"/>
          <w:rtl w:val="0"/>
        </w:rPr>
        <w:t xml:space="preserve">      </w:t>
      </w:r>
      <w:r w:rsidDel="00000000" w:rsidR="00000000" w:rsidRPr="00000000">
        <w:rPr>
          <w:rtl w:val="0"/>
        </w:rPr>
      </w:r>
    </w:p>
    <w:bookmarkStart w:colFirst="0" w:colLast="0" w:name="bookmark=id.3znysh7" w:id="2"/>
    <w:bookmarkEnd w:id="2"/>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7"/>
        <w:tblW w:w="9992.0" w:type="dxa"/>
        <w:jc w:val="left"/>
        <w:tblInd w:w="-345.0" w:type="dxa"/>
        <w:tblLayout w:type="fixed"/>
        <w:tblLook w:val="0000"/>
      </w:tblPr>
      <w:tblGrid>
        <w:gridCol w:w="9992"/>
        <w:tblGridChange w:id="0">
          <w:tblGrid>
            <w:gridCol w:w="9992"/>
          </w:tblGrid>
        </w:tblGridChange>
      </w:tblGrid>
      <w:tr>
        <w:trPr>
          <w:cantSplit w:val="0"/>
          <w:trHeight w:val="765" w:hRule="atLeast"/>
          <w:tblHeader w:val="0"/>
        </w:trPr>
        <w:tc>
          <w:tcPr>
            <w:shd w:fill="00b0f0" w:val="cle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Anexo IV.1.</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80"/>
          <w:sz w:val="22"/>
          <w:szCs w:val="22"/>
          <w:vertAlign w:val="baseline"/>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Solamente las empresas en las que recaiga la propuesta de adjudicación</w:t>
      </w:r>
      <w:r w:rsidDel="00000000" w:rsidR="00000000" w:rsidRPr="00000000">
        <w:rPr>
          <w:rFonts w:ascii="Calibri" w:cs="Calibri" w:eastAsia="Calibri" w:hAnsi="Calibri"/>
          <w:color w:val="000000"/>
          <w:sz w:val="22"/>
          <w:szCs w:val="22"/>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A1">
      <w:pPr>
        <w:numPr>
          <w:ilvl w:val="0"/>
          <w:numId w:val="6"/>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Si el/a licitador/a fuere persona física, aquel que acredite su personalidad:</w:t>
      </w:r>
      <w:r w:rsidDel="00000000" w:rsidR="00000000" w:rsidRPr="00000000">
        <w:rPr>
          <w:rFonts w:ascii="Calibri" w:cs="Calibri" w:eastAsia="Calibri" w:hAnsi="Calibri"/>
          <w:color w:val="000000"/>
          <w:sz w:val="22"/>
          <w:szCs w:val="22"/>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Si el/a licitador/a fuere persona jurídica:</w:t>
      </w:r>
      <w:r w:rsidDel="00000000" w:rsidR="00000000" w:rsidRPr="00000000">
        <w:rPr>
          <w:rFonts w:ascii="Calibri" w:cs="Calibri" w:eastAsia="Calibri" w:hAnsi="Calibri"/>
          <w:color w:val="000000"/>
          <w:sz w:val="22"/>
          <w:szCs w:val="22"/>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Cuando se trate de empresarios no españoles de Estados miembros de la Comunidad Europea:</w:t>
      </w:r>
      <w:r w:rsidDel="00000000" w:rsidR="00000000" w:rsidRPr="00000000">
        <w:rPr>
          <w:rFonts w:ascii="Calibri" w:cs="Calibri" w:eastAsia="Calibri" w:hAnsi="Calibri"/>
          <w:color w:val="000000"/>
          <w:sz w:val="22"/>
          <w:szCs w:val="22"/>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Personas físicas o jurídicas de Estados no pertenecientes a la Unión Europea:</w:t>
      </w:r>
      <w:r w:rsidDel="00000000" w:rsidR="00000000" w:rsidRPr="00000000">
        <w:rPr>
          <w:rFonts w:ascii="Calibri" w:cs="Calibri" w:eastAsia="Calibri" w:hAnsi="Calibri"/>
          <w:color w:val="000000"/>
          <w:sz w:val="22"/>
          <w:szCs w:val="22"/>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Si el firmante de la proposición actúa en nombre y representación del licitador</w:t>
      </w:r>
      <w:r w:rsidDel="00000000" w:rsidR="00000000" w:rsidRPr="00000000">
        <w:rPr>
          <w:rFonts w:ascii="Calibri" w:cs="Calibri" w:eastAsia="Calibri" w:hAnsi="Calibri"/>
          <w:color w:val="000000"/>
          <w:sz w:val="22"/>
          <w:szCs w:val="22"/>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Cuando se trate de uniones de empresarios que se constituyan temporalmente al efecto</w:t>
      </w:r>
      <w:r w:rsidDel="00000000" w:rsidR="00000000" w:rsidRPr="00000000">
        <w:rPr>
          <w:rFonts w:ascii="Calibri" w:cs="Calibri" w:eastAsia="Calibri" w:hAnsi="Calibri"/>
          <w:color w:val="000000"/>
          <w:sz w:val="22"/>
          <w:szCs w:val="22"/>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La duración de las uniones temporales de empresarios será coincidente con la del contrato hasta su extinción.</w:t>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 relación a la habilitación necesaria para ejercer la actividad profesional: </w:t>
      </w:r>
    </w:p>
    <w:p w:rsidR="00000000" w:rsidDel="00000000" w:rsidP="00000000" w:rsidRDefault="00000000" w:rsidRPr="00000000" w14:paraId="000000B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rFonts w:ascii="Calibri" w:cs="Calibri" w:eastAsia="Calibri" w:hAnsi="Calibri"/>
          <w:b w:val="1"/>
          <w:color w:val="000000"/>
          <w:sz w:val="22"/>
          <w:szCs w:val="22"/>
          <w:vertAlign w:val="baseline"/>
          <w:rtl w:val="0"/>
        </w:rPr>
        <w:t xml:space="preserve">Autorización en vigor emitida por la autoridad sanitaria competente del centro/centros ofertados, titularidad de las empresas licitadoras, que cuente con la oferta asistencial exigida en el pliego de prescripciones técnicas.</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a) Modo de acreditación:</w:t>
      </w:r>
    </w:p>
    <w:p w:rsidR="00000000" w:rsidDel="00000000" w:rsidP="00000000" w:rsidRDefault="00000000" w:rsidRPr="00000000" w14:paraId="000000B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ab/>
        <w:t xml:space="preserve">☒ Resolución administrativa emitida por la autoridad sanitaria correspondiente.</w:t>
      </w:r>
    </w:p>
    <w:p w:rsidR="00000000" w:rsidDel="00000000" w:rsidP="00000000" w:rsidRDefault="00000000" w:rsidRPr="00000000" w14:paraId="000000B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BB">
      <w:pPr>
        <w:numPr>
          <w:ilvl w:val="0"/>
          <w:numId w:val="15"/>
        </w:numPr>
        <w:pBdr>
          <w:top w:space="0" w:sz="0" w:val="nil"/>
          <w:left w:space="0" w:sz="0" w:val="nil"/>
          <w:bottom w:space="0" w:sz="0" w:val="nil"/>
          <w:right w:space="0" w:sz="0" w:val="nil"/>
          <w:between w:space="0" w:sz="0" w:val="nil"/>
        </w:pBdr>
        <w:ind w:left="283.46456692913375" w:firstLine="0"/>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rtl w:val="0"/>
        </w:rPr>
        <w:t xml:space="preserve">Requisito mínimo: </w:t>
      </w: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ind w:left="0" w:firstLine="0"/>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Especialidad/Especialidades detalladas como mínimas en el Pliego de prescripciones técnicas. </w:t>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BF">
      <w:pPr>
        <w:numPr>
          <w:ilvl w:val="0"/>
          <w:numId w:val="6"/>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Capacidad general y de cumplimiento </w:t>
      </w:r>
      <w:r w:rsidDel="00000000" w:rsidR="00000000" w:rsidRPr="00000000">
        <w:rPr>
          <w:rFonts w:ascii="Calibri" w:cs="Calibri" w:eastAsia="Calibri" w:hAnsi="Calibri"/>
          <w:b w:val="1"/>
          <w:color w:val="0070c0"/>
          <w:sz w:val="22"/>
          <w:szCs w:val="22"/>
          <w:rtl w:val="0"/>
        </w:rPr>
        <w:t xml:space="preserve">específico</w:t>
      </w:r>
      <w:r w:rsidDel="00000000" w:rsidR="00000000" w:rsidRPr="00000000">
        <w:rPr>
          <w:rFonts w:ascii="Calibri" w:cs="Calibri" w:eastAsia="Calibri" w:hAnsi="Calibri"/>
          <w:b w:val="1"/>
          <w:color w:val="0070c0"/>
          <w:sz w:val="22"/>
          <w:szCs w:val="22"/>
          <w:vertAlign w:val="baseline"/>
          <w:rtl w:val="0"/>
        </w:rPr>
        <w:t xml:space="preserve"> de los requisitos para </w:t>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la concertación sanitaria de la empresa adjudicataria</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C3">
      <w:pPr>
        <w:tabs>
          <w:tab w:val="left" w:leader="none" w:pos="284"/>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4">
      <w:pPr>
        <w:tabs>
          <w:tab w:val="left" w:leader="none" w:pos="284"/>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t xml:space="preserve">M</w:t>
      </w:r>
      <w:r w:rsidDel="00000000" w:rsidR="00000000" w:rsidRPr="00000000">
        <w:rPr>
          <w:rFonts w:ascii="Calibri" w:cs="Calibri" w:eastAsia="Calibri" w:hAnsi="Calibri"/>
          <w:color w:val="000000"/>
          <w:sz w:val="22"/>
          <w:szCs w:val="22"/>
          <w:vertAlign w:val="baseline"/>
          <w:rtl w:val="0"/>
        </w:rPr>
        <w:t xml:space="preserve">odo de acreditación: Declaración responsable (</w:t>
      </w:r>
      <w:r w:rsidDel="00000000" w:rsidR="00000000" w:rsidRPr="00000000">
        <w:rPr>
          <w:rFonts w:ascii="Calibri" w:cs="Calibri" w:eastAsia="Calibri" w:hAnsi="Calibri"/>
          <w:b w:val="1"/>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000000"/>
          <w:sz w:val="22"/>
          <w:szCs w:val="22"/>
          <w:vertAlign w:val="baseline"/>
          <w:rtl w:val="0"/>
        </w:rPr>
        <w:t xml:space="preserve">firmada.</w:t>
      </w:r>
    </w:p>
    <w:p w:rsidR="00000000" w:rsidDel="00000000" w:rsidP="00000000" w:rsidRDefault="00000000" w:rsidRPr="00000000" w14:paraId="000000C5">
      <w:pPr>
        <w:tabs>
          <w:tab w:val="left" w:leader="none" w:pos="567"/>
        </w:tabs>
        <w:ind w:left="0" w:right="-569"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6">
      <w:pPr>
        <w:numPr>
          <w:ilvl w:val="0"/>
          <w:numId w:val="6"/>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  Solvencia económica y financiera, técnica y profesional</w:t>
      </w:r>
      <w:r w:rsidDel="00000000" w:rsidR="00000000" w:rsidRPr="00000000">
        <w:rPr>
          <w:rtl w:val="0"/>
        </w:rPr>
      </w:r>
    </w:p>
    <w:p w:rsidR="00000000" w:rsidDel="00000000" w:rsidP="00000000" w:rsidRDefault="00000000" w:rsidRPr="00000000" w14:paraId="000000C7">
      <w:pPr>
        <w:tabs>
          <w:tab w:val="left" w:leader="none" w:pos="567"/>
        </w:tabs>
        <w:ind w:left="0"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C8">
      <w:pP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C9">
      <w:pP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CA">
      <w:pP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CB">
      <w:pP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CC">
      <w:pP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CD">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E">
      <w:pPr>
        <w:tabs>
          <w:tab w:val="center" w:leader="none" w:pos="4252"/>
          <w:tab w:val="right" w:leader="none" w:pos="8504"/>
        </w:tabs>
        <w:ind w:left="0" w:hanging="2"/>
        <w:jc w:val="right"/>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F">
      <w:pPr>
        <w:numPr>
          <w:ilvl w:val="1"/>
          <w:numId w:val="6"/>
        </w:numPr>
        <w:pBdr>
          <w:top w:space="0" w:sz="0" w:val="nil"/>
          <w:left w:space="0" w:sz="0" w:val="nil"/>
          <w:bottom w:space="0" w:sz="0" w:val="nil"/>
          <w:right w:space="0" w:sz="0" w:val="nil"/>
          <w:between w:space="0" w:sz="0" w:val="nil"/>
        </w:pBdr>
        <w:spacing w:after="200" w:line="276" w:lineRule="auto"/>
        <w:ind w:left="0"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Solvencia económica y financiera</w:t>
      </w:r>
      <w:r w:rsidDel="00000000" w:rsidR="00000000" w:rsidRPr="00000000">
        <w:rPr>
          <w:rtl w:val="0"/>
        </w:rPr>
      </w:r>
    </w:p>
    <w:p w:rsidR="00000000" w:rsidDel="00000000" w:rsidP="00000000" w:rsidRDefault="00000000" w:rsidRPr="00000000" w14:paraId="000000D0">
      <w:pPr>
        <w:ind w:left="0"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Volumen anual de negocios, o bien volumen anual de negocios en el ámbito al que se refiera el contrato, de los tres últimos años.</w:t>
      </w:r>
    </w:p>
    <w:p w:rsidR="00000000" w:rsidDel="00000000" w:rsidP="00000000" w:rsidRDefault="00000000" w:rsidRPr="00000000" w14:paraId="000000D1">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2">
      <w:pPr>
        <w:numPr>
          <w:ilvl w:val="0"/>
          <w:numId w:val="17"/>
        </w:numPr>
        <w:tabs>
          <w:tab w:val="left" w:leader="none" w:pos="1128"/>
        </w:tabs>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Modo de acreditación:</w:t>
      </w:r>
    </w:p>
    <w:p w:rsidR="00000000" w:rsidDel="00000000" w:rsidP="00000000" w:rsidRDefault="00000000" w:rsidRPr="00000000" w14:paraId="000000D3">
      <w:pPr>
        <w:tabs>
          <w:tab w:val="left" w:leader="none" w:pos="1128"/>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4">
      <w:pPr>
        <w:numPr>
          <w:ilvl w:val="0"/>
          <w:numId w:val="16"/>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Empresario inscrito en registro mercantil: cuentas anuales aprobadas y depositadas en RM de cada uno de los tres últimos años. </w:t>
      </w:r>
    </w:p>
    <w:p w:rsidR="00000000" w:rsidDel="00000000" w:rsidP="00000000" w:rsidRDefault="00000000" w:rsidRPr="00000000" w14:paraId="000000D5">
      <w:pPr>
        <w:numPr>
          <w:ilvl w:val="0"/>
          <w:numId w:val="16"/>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Empresario NO inscrito en registro mercantil: cuentas anuales depositadas en el registro oficial en que deba estar inscrito de cada uno de los últimos tres años.</w:t>
      </w:r>
    </w:p>
    <w:p w:rsidR="00000000" w:rsidDel="00000000" w:rsidP="00000000" w:rsidRDefault="00000000" w:rsidRPr="00000000" w14:paraId="000000D6">
      <w:pPr>
        <w:numPr>
          <w:ilvl w:val="0"/>
          <w:numId w:val="16"/>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000000" w:rsidDel="00000000" w:rsidP="00000000" w:rsidRDefault="00000000" w:rsidRPr="00000000" w14:paraId="000000D7">
      <w:pPr>
        <w:numPr>
          <w:ilvl w:val="0"/>
          <w:numId w:val="16"/>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Empresario individual no inscrito en el registro mercantil: 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w:t>
      </w:r>
    </w:p>
    <w:p w:rsidR="00000000" w:rsidDel="00000000" w:rsidP="00000000" w:rsidRDefault="00000000" w:rsidRPr="00000000" w14:paraId="000000D8">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9">
      <w:pPr>
        <w:numPr>
          <w:ilvl w:val="0"/>
          <w:numId w:val="17"/>
        </w:numPr>
        <w:tabs>
          <w:tab w:val="left" w:leader="none" w:pos="1128"/>
        </w:tabs>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Importe mínimo a acreditar: </w:t>
      </w:r>
    </w:p>
    <w:p w:rsidR="00000000" w:rsidDel="00000000" w:rsidP="00000000" w:rsidRDefault="00000000" w:rsidRPr="00000000" w14:paraId="000000DA">
      <w:pPr>
        <w:tabs>
          <w:tab w:val="left" w:leader="none" w:pos="420"/>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B">
      <w:pPr>
        <w:tabs>
          <w:tab w:val="left" w:leader="none" w:pos="420"/>
        </w:tabs>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referido al año de mayor volumen de los tres concluidos: 151.500,00 €  (una vez y media el  presupuesto anual del contrato).</w:t>
      </w:r>
    </w:p>
    <w:p w:rsidR="00000000" w:rsidDel="00000000" w:rsidP="00000000" w:rsidRDefault="00000000" w:rsidRPr="00000000" w14:paraId="000000DC">
      <w:pPr>
        <w:tabs>
          <w:tab w:val="left" w:leader="none" w:pos="420"/>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D">
      <w:pPr>
        <w:tabs>
          <w:tab w:val="left" w:leader="none" w:pos="420"/>
        </w:tabs>
        <w:ind w:left="0"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22"/>
          <w:szCs w:val="22"/>
          <w:vertAlign w:val="baseline"/>
          <w:rtl w:val="0"/>
        </w:rPr>
        <w:t xml:space="preserve">☒ empresas con una antigüedad inferior a tres años: 151.500,00 €  (una vez y media el presupuesto anual del contrato ) acreditado en un ejercicio  concluido, según el modo de acreditación que se indica en el apartado a ). </w:t>
      </w:r>
      <w:r w:rsidDel="00000000" w:rsidR="00000000" w:rsidRPr="00000000">
        <w:rPr>
          <w:rFonts w:ascii="Calibri" w:cs="Calibri" w:eastAsia="Calibri" w:hAnsi="Calibri"/>
          <w:sz w:val="18"/>
          <w:szCs w:val="18"/>
          <w:vertAlign w:val="baseline"/>
          <w:rtl w:val="0"/>
        </w:rPr>
        <w:t xml:space="preserve">*aplica solo para las contrataciones no sujetas a regulación armonizada</w:t>
      </w:r>
    </w:p>
    <w:p w:rsidR="00000000" w:rsidDel="00000000" w:rsidP="00000000" w:rsidRDefault="00000000" w:rsidRPr="00000000" w14:paraId="000000DE">
      <w:pPr>
        <w:tabs>
          <w:tab w:val="left" w:leader="none" w:pos="420"/>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F">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0">
      <w:pPr>
        <w:ind w:left="0" w:hanging="2"/>
        <w:jc w:val="both"/>
        <w:rPr>
          <w:rFonts w:ascii="Calibri" w:cs="Calibri" w:eastAsia="Calibri" w:hAnsi="Calibri"/>
          <w:color w:val="0000ff"/>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0E1">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2">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Modo de acreditación: copia de la póliza del seguro y recibo de pago que justifique su vigencia.</w:t>
      </w:r>
    </w:p>
    <w:p w:rsidR="00000000" w:rsidDel="00000000" w:rsidP="00000000" w:rsidRDefault="00000000" w:rsidRPr="00000000" w14:paraId="000000E3">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4">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b) Importe mínimo: </w:t>
      </w:r>
    </w:p>
    <w:p w:rsidR="00000000" w:rsidDel="00000000" w:rsidP="00000000" w:rsidRDefault="00000000" w:rsidRPr="00000000" w14:paraId="000000E5">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6">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Con un capital mínimo asegurado por víctima de 600.000 euros. </w:t>
      </w:r>
    </w:p>
    <w:p w:rsidR="00000000" w:rsidDel="00000000" w:rsidP="00000000" w:rsidRDefault="00000000" w:rsidRPr="00000000" w14:paraId="000000E7">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8">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Por importe no inferior al Valor Estimado del contrato.   </w:t>
      </w:r>
    </w:p>
    <w:p w:rsidR="00000000" w:rsidDel="00000000" w:rsidP="00000000" w:rsidRDefault="00000000" w:rsidRPr="00000000" w14:paraId="000000E9">
      <w:pPr>
        <w:ind w:left="0"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ind w:left="0"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B">
      <w:pPr>
        <w:ind w:left="0"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C">
      <w:pPr>
        <w:ind w:left="0"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Compromiso de renovación o prórroga del seguro de indemnización por riesgos profesionales.</w:t>
      </w:r>
    </w:p>
    <w:p w:rsidR="00000000" w:rsidDel="00000000" w:rsidP="00000000" w:rsidRDefault="00000000" w:rsidRPr="00000000" w14:paraId="000000ED">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E">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Modo de acreditación: declaración responsable firmada ( </w:t>
      </w:r>
      <w:r w:rsidDel="00000000" w:rsidR="00000000" w:rsidRPr="00000000">
        <w:rPr>
          <w:rFonts w:ascii="Calibri" w:cs="Calibri" w:eastAsia="Calibri" w:hAnsi="Calibri"/>
          <w:b w:val="1"/>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EF">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0">
      <w:pPr>
        <w:numPr>
          <w:ilvl w:val="1"/>
          <w:numId w:val="6"/>
        </w:numPr>
        <w:ind w:left="0"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Solvencia técnica y profesional</w:t>
      </w:r>
      <w:r w:rsidDel="00000000" w:rsidR="00000000" w:rsidRPr="00000000">
        <w:rPr>
          <w:rtl w:val="0"/>
        </w:rPr>
      </w:r>
    </w:p>
    <w:p w:rsidR="00000000" w:rsidDel="00000000" w:rsidP="00000000" w:rsidRDefault="00000000" w:rsidRPr="00000000" w14:paraId="000000F1">
      <w:pPr>
        <w:ind w:left="0"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F2">
      <w:pPr>
        <w:ind w:left="0" w:hanging="2"/>
        <w:jc w:val="both"/>
        <w:rPr>
          <w:rFonts w:ascii="Calibri" w:cs="Calibri" w:eastAsia="Calibri" w:hAnsi="Calibri"/>
          <w:color w:val="0070c0"/>
          <w:sz w:val="22"/>
          <w:szCs w:val="22"/>
          <w:vertAlign w:val="baseline"/>
        </w:rPr>
      </w:pPr>
      <w:bookmarkStart w:colFirst="0" w:colLast="0" w:name="_heading=h.gjdgxs" w:id="3"/>
      <w:bookmarkEnd w:id="3"/>
      <w:r w:rsidDel="00000000" w:rsidR="00000000" w:rsidRPr="00000000">
        <w:rPr>
          <w:rFonts w:ascii="Calibri" w:cs="Calibri" w:eastAsia="Calibri" w:hAnsi="Calibri"/>
          <w:color w:val="0070c0"/>
          <w:sz w:val="22"/>
          <w:szCs w:val="22"/>
          <w:vertAlign w:val="baseline"/>
          <w:rtl w:val="0"/>
        </w:rPr>
        <w:t xml:space="preserve">3.2.1 Experiencia</w:t>
      </w:r>
    </w:p>
    <w:p w:rsidR="00000000" w:rsidDel="00000000" w:rsidP="00000000" w:rsidRDefault="00000000" w:rsidRPr="00000000" w14:paraId="000000F3">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4">
      <w:pPr>
        <w:ind w:left="0"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i w:val="1"/>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 Para empresas con una antigüedad no inferior a cinco años. Una relación de los principales servicios realizados por la empresa,  del mismo tipo o naturaleza  que corresponde al objeto del contrato, en los últimos tres años anteriores, que incluya importe, fechas y el destinatario, público o privado, de los mismos. (Anexo IV.1. bis).</w:t>
      </w:r>
    </w:p>
    <w:p w:rsidR="00000000" w:rsidDel="00000000" w:rsidP="00000000" w:rsidRDefault="00000000" w:rsidRPr="00000000" w14:paraId="000000F5">
      <w:pPr>
        <w:ind w:left="0"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F6">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w:t>
      </w:r>
      <w:r w:rsidDel="00000000" w:rsidR="00000000" w:rsidRPr="00000000">
        <w:rPr>
          <w:rFonts w:ascii="Calibri" w:cs="Calibri" w:eastAsia="Calibri" w:hAnsi="Calibri"/>
          <w:i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Modo de acreditación: </w:t>
      </w:r>
    </w:p>
    <w:p w:rsidR="00000000" w:rsidDel="00000000" w:rsidP="00000000" w:rsidRDefault="00000000" w:rsidRPr="00000000" w14:paraId="000000F7">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8">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t>
        <w:tab/>
        <w:t xml:space="preserve">Cuando el destinatario sea una entidad del sector público: certificados expedidos o visados por el órgano competente  </w:t>
      </w:r>
    </w:p>
    <w:p w:rsidR="00000000" w:rsidDel="00000000" w:rsidP="00000000" w:rsidRDefault="00000000" w:rsidRPr="00000000" w14:paraId="000000F9">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t>
        <w:tab/>
        <w:t xml:space="preserve">Cuando el destinatario sea un sujeto privado: certificados expedidos por éste o, a falta de certificados, mediante una declaración del empresario, siempre que  manifieste que le resulte “imposible o muy difícil obtener un certificado de sus clientes privados, según el modelo</w:t>
      </w:r>
      <w:r w:rsidDel="00000000" w:rsidR="00000000" w:rsidRPr="00000000">
        <w:rPr>
          <w:rFonts w:ascii="Calibri" w:cs="Calibri" w:eastAsia="Calibri" w:hAnsi="Calibri"/>
          <w:i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del</w:t>
      </w:r>
      <w:r w:rsidDel="00000000" w:rsidR="00000000" w:rsidRPr="00000000">
        <w:rPr>
          <w:rFonts w:ascii="Calibri" w:cs="Calibri" w:eastAsia="Calibri" w:hAnsi="Calibri"/>
          <w:i w:val="1"/>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Anexo IV.1.bis</w:t>
      </w:r>
      <w:r w:rsidDel="00000000" w:rsidR="00000000" w:rsidRPr="00000000">
        <w:rPr>
          <w:rFonts w:ascii="Calibri" w:cs="Calibri" w:eastAsia="Calibri" w:hAnsi="Calibri"/>
          <w:i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declaración responsable sobre solvencia técnica y profesional “.</w:t>
      </w:r>
    </w:p>
    <w:p w:rsidR="00000000" w:rsidDel="00000000" w:rsidP="00000000" w:rsidRDefault="00000000" w:rsidRPr="00000000" w14:paraId="000000FA">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B">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b)</w:t>
      </w:r>
      <w:r w:rsidDel="00000000" w:rsidR="00000000" w:rsidRPr="00000000">
        <w:rPr>
          <w:rFonts w:ascii="Calibri" w:cs="Calibri" w:eastAsia="Calibri" w:hAnsi="Calibri"/>
          <w:i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Requisito mínimo: </w:t>
      </w:r>
    </w:p>
    <w:p w:rsidR="00000000" w:rsidDel="00000000" w:rsidP="00000000" w:rsidRDefault="00000000" w:rsidRPr="00000000" w14:paraId="000000FC">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D">
      <w:pPr>
        <w:numPr>
          <w:ilvl w:val="0"/>
          <w:numId w:val="16"/>
        </w:numPr>
        <w:spacing w:line="276" w:lineRule="auto"/>
        <w:ind w:left="0" w:hanging="2"/>
        <w:jc w:val="both"/>
        <w:rPr>
          <w:rFonts w:ascii="Calibri" w:cs="Calibri" w:eastAsia="Calibri" w:hAnsi="Calibri"/>
          <w:sz w:val="22"/>
          <w:szCs w:val="22"/>
          <w:vertAlign w:val="baseline"/>
        </w:rPr>
      </w:pPr>
      <w:bookmarkStart w:colFirst="0" w:colLast="0" w:name="_heading=h.30j0zll" w:id="4"/>
      <w:bookmarkEnd w:id="4"/>
      <w:r w:rsidDel="00000000" w:rsidR="00000000" w:rsidRPr="00000000">
        <w:rPr>
          <w:rFonts w:ascii="Calibri" w:cs="Calibri" w:eastAsia="Calibri" w:hAnsi="Calibri"/>
          <w:sz w:val="22"/>
          <w:szCs w:val="22"/>
          <w:vertAlign w:val="baseline"/>
          <w:rtl w:val="0"/>
        </w:rPr>
        <w:t xml:space="preserve">Que el importe anual acumulado en el año de mayor ejecución de los tres últimos  sea igual o superior al 70% de la anualidad media del contrato: 70.700,00 €. </w:t>
      </w:r>
    </w:p>
    <w:p w:rsidR="00000000" w:rsidDel="00000000" w:rsidP="00000000" w:rsidRDefault="00000000" w:rsidRPr="00000000" w14:paraId="000000FE">
      <w:pPr>
        <w:spacing w:line="276" w:lineRule="auto"/>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F">
      <w:pPr>
        <w:ind w:left="0" w:hanging="2"/>
        <w:jc w:val="both"/>
        <w:rPr>
          <w:rFonts w:ascii="Calibri" w:cs="Calibri" w:eastAsia="Calibri" w:hAnsi="Calibri"/>
          <w:sz w:val="18"/>
          <w:szCs w:val="18"/>
          <w:vertAlign w:val="baseline"/>
        </w:rPr>
      </w:pPr>
      <w:r w:rsidDel="00000000" w:rsidR="00000000" w:rsidRPr="00000000">
        <w:rPr>
          <w:rFonts w:ascii="Calibri" w:cs="Calibri" w:eastAsia="Calibri" w:hAnsi="Calibri"/>
          <w:color w:val="0070c0"/>
          <w:sz w:val="22"/>
          <w:szCs w:val="22"/>
          <w:vertAlign w:val="baseline"/>
          <w:rtl w:val="0"/>
        </w:rPr>
        <w:t xml:space="preserve">☒ Para empresas  con una antigüedad inferior a cinco años: a falta de los certificados  con la relación de los principales servicios realizados por la empresa  a los que se refiere el  apartado anterior. </w:t>
      </w:r>
      <w:r w:rsidDel="00000000" w:rsidR="00000000" w:rsidRPr="00000000">
        <w:rPr>
          <w:rFonts w:ascii="Calibri" w:cs="Calibri" w:eastAsia="Calibri" w:hAnsi="Calibri"/>
          <w:sz w:val="18"/>
          <w:szCs w:val="18"/>
          <w:vertAlign w:val="baseline"/>
          <w:rtl w:val="0"/>
        </w:rPr>
        <w:t xml:space="preserve">*aplica solo para las contrataciones no sujetas a regulación armonizada</w:t>
      </w:r>
    </w:p>
    <w:p w:rsidR="00000000" w:rsidDel="00000000" w:rsidP="00000000" w:rsidRDefault="00000000" w:rsidRPr="00000000" w14:paraId="00000100">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0070c0"/>
          <w:sz w:val="22"/>
          <w:szCs w:val="22"/>
          <w:vertAlign w:val="baseline"/>
          <w:rtl w:val="0"/>
        </w:rPr>
        <w:t xml:space="preserve"> </w:t>
      </w:r>
      <w:r w:rsidDel="00000000" w:rsidR="00000000" w:rsidRPr="00000000">
        <w:rPr>
          <w:rtl w:val="0"/>
        </w:rPr>
      </w:r>
    </w:p>
    <w:p w:rsidR="00000000" w:rsidDel="00000000" w:rsidP="00000000" w:rsidRDefault="00000000" w:rsidRPr="00000000" w14:paraId="00000101">
      <w:pPr>
        <w:numPr>
          <w:ilvl w:val="0"/>
          <w:numId w:val="3"/>
        </w:numPr>
        <w:spacing w:line="276" w:lineRule="auto"/>
        <w:ind w:left="0"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sz w:val="22"/>
          <w:szCs w:val="22"/>
          <w:vertAlign w:val="baseline"/>
          <w:rtl w:val="0"/>
        </w:rPr>
        <w:t xml:space="preserve">Modo de acreditación: </w:t>
      </w:r>
      <w:r w:rsidDel="00000000" w:rsidR="00000000" w:rsidRPr="00000000">
        <w:rPr>
          <w:rFonts w:ascii="Calibri" w:cs="Calibri" w:eastAsia="Calibri" w:hAnsi="Calibri"/>
          <w:color w:val="0070c0"/>
          <w:sz w:val="22"/>
          <w:szCs w:val="22"/>
          <w:vertAlign w:val="baseline"/>
          <w:rtl w:val="0"/>
        </w:rPr>
        <w:t xml:space="preserve"> </w:t>
      </w:r>
    </w:p>
    <w:p w:rsidR="00000000" w:rsidDel="00000000" w:rsidP="00000000" w:rsidRDefault="00000000" w:rsidRPr="00000000" w14:paraId="00000102">
      <w:pPr>
        <w:numPr>
          <w:ilvl w:val="0"/>
          <w:numId w:val="16"/>
        </w:num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mediante la aportación de los títulos académicos y profesionales  del personal  facultativo/sanitario  adscrito  por la empresa para la ejecución del servicio. </w:t>
      </w:r>
    </w:p>
    <w:p w:rsidR="00000000" w:rsidDel="00000000" w:rsidP="00000000" w:rsidRDefault="00000000" w:rsidRPr="00000000" w14:paraId="00000103">
      <w:pPr>
        <w:numPr>
          <w:ilvl w:val="0"/>
          <w:numId w:val="3"/>
        </w:num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Requisito mínimo:  </w:t>
      </w:r>
    </w:p>
    <w:bookmarkStart w:colFirst="0" w:colLast="0" w:name="bookmark=id.1fob9te" w:id="5"/>
    <w:bookmarkEnd w:id="5"/>
    <w:p w:rsidR="00000000" w:rsidDel="00000000" w:rsidP="00000000" w:rsidRDefault="00000000" w:rsidRPr="00000000" w14:paraId="00000104">
      <w:pPr>
        <w:numPr>
          <w:ilvl w:val="0"/>
          <w:numId w:val="16"/>
        </w:num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Tres años de experiencia en los servicios objeto del contrato, del personal  facultativo asignado al servicio, que se acreditará con la fecha de la obtención del título profesional que le habilite para la ejecución del servicio.</w:t>
      </w:r>
    </w:p>
    <w:p w:rsidR="00000000" w:rsidDel="00000000" w:rsidP="00000000" w:rsidRDefault="00000000" w:rsidRPr="00000000" w14:paraId="00000105">
      <w:pPr>
        <w:spacing w:line="276" w:lineRule="auto"/>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6">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107">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8">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Modo de acreditación: Declaración responsable firmada (</w:t>
      </w:r>
      <w:r w:rsidDel="00000000" w:rsidR="00000000" w:rsidRPr="00000000">
        <w:rPr>
          <w:rFonts w:ascii="Calibri" w:cs="Calibri" w:eastAsia="Calibri" w:hAnsi="Calibri"/>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109">
      <w:pPr>
        <w:ind w:left="0"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10A">
      <w:pPr>
        <w:ind w:left="0"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B">
      <w:pPr>
        <w:ind w:left="0"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C">
      <w:pPr>
        <w:ind w:left="0"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D">
      <w:pPr>
        <w:ind w:left="0" w:hanging="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E">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F">
      <w:pPr>
        <w:ind w:left="0" w:hanging="2"/>
        <w:jc w:val="both"/>
        <w:rPr>
          <w:rFonts w:ascii="Calibri" w:cs="Calibri" w:eastAsia="Calibri" w:hAnsi="Calibri"/>
          <w:vertAlign w:val="baseline"/>
        </w:rPr>
      </w:pPr>
      <w:r w:rsidDel="00000000" w:rsidR="00000000" w:rsidRPr="00000000">
        <w:rPr>
          <w:rtl w:val="0"/>
        </w:rPr>
      </w:r>
    </w:p>
    <w:tbl>
      <w:tblPr>
        <w:tblStyle w:val="Table8"/>
        <w:tblW w:w="10341.0" w:type="dxa"/>
        <w:jc w:val="left"/>
        <w:tblInd w:w="-345.0" w:type="dxa"/>
        <w:tblLayout w:type="fixed"/>
        <w:tblLook w:val="0000"/>
      </w:tblPr>
      <w:tblGrid>
        <w:gridCol w:w="10341"/>
        <w:tblGridChange w:id="0">
          <w:tblGrid>
            <w:gridCol w:w="10341"/>
          </w:tblGrid>
        </w:tblGridChange>
      </w:tblGrid>
      <w:tr>
        <w:trPr>
          <w:cantSplit w:val="0"/>
          <w:trHeight w:val="765" w:hRule="atLeast"/>
          <w:tblHeader w:val="0"/>
        </w:trPr>
        <w:tc>
          <w:tcPr>
            <w:shd w:fill="00b0f0" w:val="clear"/>
            <w:vAlign w:val="top"/>
          </w:tcPr>
          <w:p w:rsidR="00000000" w:rsidDel="00000000" w:rsidP="00000000" w:rsidRDefault="00000000" w:rsidRPr="00000000" w14:paraId="00000110">
            <w:pPr>
              <w:pBdr>
                <w:top w:space="0" w:sz="0" w:val="nil"/>
                <w:left w:space="0" w:sz="0" w:val="nil"/>
                <w:bottom w:space="0" w:sz="0" w:val="nil"/>
                <w:right w:space="0" w:sz="0" w:val="nil"/>
                <w:between w:space="0" w:sz="0" w:val="nil"/>
              </w:pBdr>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Anexo IV.1.bis </w:t>
              <w:br w:type="textWrapping"/>
            </w: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12">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9"/>
        <w:tblW w:w="10329.0" w:type="dxa"/>
        <w:jc w:val="left"/>
        <w:tblInd w:w="-345.0" w:type="dxa"/>
        <w:tblLayout w:type="fixed"/>
        <w:tblLook w:val="0000"/>
      </w:tblPr>
      <w:tblGrid>
        <w:gridCol w:w="10329"/>
        <w:tblGridChange w:id="0">
          <w:tblGrid>
            <w:gridCol w:w="10329"/>
          </w:tblGrid>
        </w:tblGridChange>
      </w:tblGrid>
      <w:tr>
        <w:trPr>
          <w:cantSplit w:val="0"/>
          <w:trHeight w:val="817" w:hRule="atLeast"/>
          <w:tblHeader w:val="0"/>
        </w:trPr>
        <w:tc>
          <w:tcPr>
            <w:shd w:fill="00b0f0" w:val="clear"/>
            <w:vAlign w:val="top"/>
          </w:tcPr>
          <w:p w:rsidR="00000000" w:rsidDel="00000000" w:rsidP="00000000" w:rsidRDefault="00000000" w:rsidRPr="00000000" w14:paraId="00000113">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114">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115">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tl w:val="0"/>
              </w:rPr>
            </w:r>
          </w:p>
        </w:tc>
      </w:tr>
    </w:tbl>
    <w:p w:rsidR="00000000" w:rsidDel="00000000" w:rsidP="00000000" w:rsidRDefault="00000000" w:rsidRPr="00000000" w14:paraId="00000117">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color w:val="000000"/>
          <w:vertAlign w:val="baseline"/>
          <w:rtl w:val="0"/>
        </w:rPr>
        <w:t xml:space="preserve">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DECLARA, bajo su responsabilidad: </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1C">
      <w:pPr>
        <w:numPr>
          <w:ilvl w:val="0"/>
          <w:numId w:val="5"/>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los importes por  servicios  prestados  del mismo tipo o naturaleza al  del  objeto del contrato, en  los últimos tres años anteriores, ascienden a :</w:t>
      </w:r>
    </w:p>
    <w:p w:rsidR="00000000" w:rsidDel="00000000" w:rsidP="00000000" w:rsidRDefault="00000000" w:rsidRPr="00000000" w14:paraId="0000011D">
      <w:pPr>
        <w:tabs>
          <w:tab w:val="left" w:leader="none" w:pos="567"/>
        </w:tabs>
        <w:ind w:left="0" w:hanging="2"/>
        <w:jc w:val="both"/>
        <w:rPr>
          <w:rFonts w:ascii="Calibri" w:cs="Calibri" w:eastAsia="Calibri" w:hAnsi="Calibri"/>
          <w:color w:val="ffffff"/>
          <w:vertAlign w:val="baseline"/>
        </w:rPr>
      </w:pPr>
      <w:r w:rsidDel="00000000" w:rsidR="00000000" w:rsidRPr="00000000">
        <w:rPr>
          <w:rtl w:val="0"/>
        </w:rPr>
      </w:r>
    </w:p>
    <w:tbl>
      <w:tblPr>
        <w:tblStyle w:val="Table10"/>
        <w:tblpPr w:leftFromText="180" w:rightFromText="180" w:topFromText="180" w:bottomFromText="180" w:vertAnchor="text" w:horzAnchor="text" w:tblpX="254" w:tblpY="0"/>
        <w:tblW w:w="8644.0" w:type="dxa"/>
        <w:jc w:val="left"/>
        <w:tblInd w:w="-32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103"/>
        <w:gridCol w:w="2299"/>
        <w:tblGridChange w:id="0">
          <w:tblGrid>
            <w:gridCol w:w="1242"/>
            <w:gridCol w:w="5103"/>
            <w:gridCol w:w="2299"/>
          </w:tblGrid>
        </w:tblGridChange>
      </w:tblGrid>
      <w:tr>
        <w:trPr>
          <w:cantSplit w:val="0"/>
          <w:tblHeader w:val="0"/>
        </w:trPr>
        <w:tc>
          <w:tcPr>
            <w:shd w:fill="00b0f0" w:val="clear"/>
            <w:vAlign w:val="top"/>
          </w:tcPr>
          <w:p w:rsidR="00000000" w:rsidDel="00000000" w:rsidP="00000000" w:rsidRDefault="00000000" w:rsidRPr="00000000" w14:paraId="0000011E">
            <w:pPr>
              <w:tabs>
                <w:tab w:val="left" w:leader="none" w:pos="567"/>
              </w:tabs>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AÑO</w:t>
            </w:r>
          </w:p>
        </w:tc>
        <w:tc>
          <w:tcPr>
            <w:shd w:fill="00b0f0" w:val="clear"/>
            <w:vAlign w:val="top"/>
          </w:tcPr>
          <w:p w:rsidR="00000000" w:rsidDel="00000000" w:rsidP="00000000" w:rsidRDefault="00000000" w:rsidRPr="00000000" w14:paraId="0000011F">
            <w:pPr>
              <w:tabs>
                <w:tab w:val="left" w:leader="none" w:pos="567"/>
              </w:tabs>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Clientes ( Públicos o privados )</w:t>
            </w:r>
          </w:p>
        </w:tc>
        <w:tc>
          <w:tcPr>
            <w:shd w:fill="00b0f0" w:val="clear"/>
            <w:vAlign w:val="top"/>
          </w:tcPr>
          <w:p w:rsidR="00000000" w:rsidDel="00000000" w:rsidP="00000000" w:rsidRDefault="00000000" w:rsidRPr="00000000" w14:paraId="00000120">
            <w:pPr>
              <w:tabs>
                <w:tab w:val="left" w:leader="none" w:pos="567"/>
              </w:tabs>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Importes facturados  (sin IVA)</w:t>
            </w:r>
          </w:p>
        </w:tc>
      </w:tr>
      <w:tr>
        <w:trPr>
          <w:cantSplit w:val="0"/>
          <w:tblHeader w:val="0"/>
        </w:trPr>
        <w:tc>
          <w:tcPr>
            <w:vAlign w:val="top"/>
          </w:tcPr>
          <w:p w:rsidR="00000000" w:rsidDel="00000000" w:rsidP="00000000" w:rsidRDefault="00000000" w:rsidRPr="00000000" w14:paraId="00000121">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2">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3">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4">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5">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6">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7">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8">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9">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c>
      </w:tr>
    </w:tbl>
    <w:p w:rsidR="00000000" w:rsidDel="00000000" w:rsidP="00000000" w:rsidRDefault="00000000" w:rsidRPr="00000000" w14:paraId="0000012A">
      <w:pPr>
        <w:tabs>
          <w:tab w:val="left" w:leader="none" w:pos="567"/>
        </w:tabs>
        <w:ind w:left="0" w:hanging="2"/>
        <w:jc w:val="both"/>
        <w:rPr>
          <w:rFonts w:ascii="Calibri" w:cs="Calibri" w:eastAsia="Calibri" w:hAnsi="Calibri"/>
          <w:color w:val="ffffff"/>
          <w:vertAlign w:val="baseline"/>
        </w:rPr>
      </w:pPr>
      <w:r w:rsidDel="00000000" w:rsidR="00000000" w:rsidRPr="00000000">
        <w:rPr>
          <w:rtl w:val="0"/>
        </w:rPr>
      </w:r>
    </w:p>
    <w:p w:rsidR="00000000" w:rsidDel="00000000" w:rsidP="00000000" w:rsidRDefault="00000000" w:rsidRPr="00000000" w14:paraId="0000012B">
      <w:pPr>
        <w:numPr>
          <w:ilvl w:val="0"/>
          <w:numId w:val="5"/>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para acreditar la prestación de dichos servicios  ( marcar la opción u opciones  que corresponda )  :</w:t>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D">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sz w:val="22"/>
          <w:szCs w:val="22"/>
          <w:u w:val="single"/>
          <w:vertAlign w:val="baseline"/>
          <w:rtl w:val="0"/>
        </w:rPr>
        <w:t xml:space="preserv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000000"/>
          <w:vertAlign w:val="baseline"/>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2E">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2F">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1">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32">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En _________a, ___ de ______ de 20__</w:t>
      </w:r>
    </w:p>
    <w:p w:rsidR="00000000" w:rsidDel="00000000" w:rsidP="00000000" w:rsidRDefault="00000000" w:rsidRPr="00000000" w14:paraId="0000013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Fdo.:______________</w:t>
      </w:r>
    </w:p>
    <w:p w:rsidR="00000000" w:rsidDel="00000000" w:rsidP="00000000" w:rsidRDefault="00000000" w:rsidRPr="00000000" w14:paraId="0000013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PRESIDENCIA DE LA MESA DE CONTRATACIÓN</w:t>
      </w:r>
    </w:p>
    <w:p w:rsidR="00000000" w:rsidDel="00000000" w:rsidP="00000000" w:rsidRDefault="00000000" w:rsidRPr="00000000" w14:paraId="0000013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ASEPEYO</w:t>
      </w:r>
    </w:p>
    <w:p w:rsidR="00000000" w:rsidDel="00000000" w:rsidP="00000000" w:rsidRDefault="00000000" w:rsidRPr="00000000" w14:paraId="0000013B">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tbl>
      <w:tblPr>
        <w:tblStyle w:val="Table11"/>
        <w:tblW w:w="10418.0" w:type="dxa"/>
        <w:jc w:val="left"/>
        <w:tblInd w:w="-345.0" w:type="dxa"/>
        <w:tblLayout w:type="fixed"/>
        <w:tblLook w:val="0000"/>
      </w:tblPr>
      <w:tblGrid>
        <w:gridCol w:w="10418"/>
        <w:tblGridChange w:id="0">
          <w:tblGrid>
            <w:gridCol w:w="10418"/>
          </w:tblGrid>
        </w:tblGridChange>
      </w:tblGrid>
      <w:tr>
        <w:trPr>
          <w:cantSplit w:val="0"/>
          <w:trHeight w:val="803" w:hRule="atLeast"/>
          <w:tblHeader w:val="0"/>
        </w:trPr>
        <w:tc>
          <w:tcPr>
            <w:shd w:fill="00b0f0" w:val="clear"/>
            <w:vAlign w:val="top"/>
          </w:tcPr>
          <w:p w:rsidR="00000000" w:rsidDel="00000000" w:rsidP="00000000" w:rsidRDefault="00000000" w:rsidRPr="00000000" w14:paraId="0000013C">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IV.2 Declaración responsable general empresa adjudicataria</w:t>
            </w:r>
            <w:r w:rsidDel="00000000" w:rsidR="00000000" w:rsidRPr="00000000">
              <w:rPr>
                <w:rtl w:val="0"/>
              </w:rPr>
            </w:r>
          </w:p>
        </w:tc>
      </w:tr>
    </w:tbl>
    <w:p w:rsidR="00000000" w:rsidDel="00000000" w:rsidP="00000000" w:rsidRDefault="00000000" w:rsidRPr="00000000" w14:paraId="0000013D">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12"/>
        <w:tblW w:w="10443.0" w:type="dxa"/>
        <w:jc w:val="left"/>
        <w:tblInd w:w="-345.0" w:type="dxa"/>
        <w:tblLayout w:type="fixed"/>
        <w:tblLook w:val="0000"/>
      </w:tblPr>
      <w:tblGrid>
        <w:gridCol w:w="10443"/>
        <w:tblGridChange w:id="0">
          <w:tblGrid>
            <w:gridCol w:w="10443"/>
          </w:tblGrid>
        </w:tblGridChange>
      </w:tblGrid>
      <w:tr>
        <w:trPr>
          <w:cantSplit w:val="0"/>
          <w:trHeight w:val="388" w:hRule="atLeast"/>
          <w:tblHeader w:val="0"/>
        </w:trPr>
        <w:tc>
          <w:tcPr>
            <w:shd w:fill="00b0f0" w:val="clear"/>
            <w:vAlign w:val="top"/>
          </w:tcPr>
          <w:p w:rsidR="00000000" w:rsidDel="00000000" w:rsidP="00000000" w:rsidRDefault="00000000" w:rsidRPr="00000000" w14:paraId="0000013E">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13F">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140">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tl w:val="0"/>
              </w:rPr>
            </w:r>
          </w:p>
        </w:tc>
      </w:tr>
    </w:tbl>
    <w:p w:rsidR="00000000" w:rsidDel="00000000" w:rsidP="00000000" w:rsidRDefault="00000000" w:rsidRPr="00000000" w14:paraId="0000014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6"/>
          <w:szCs w:val="16"/>
          <w:vertAlign w:val="baseline"/>
        </w:rPr>
      </w:pPr>
      <w:r w:rsidDel="00000000" w:rsidR="00000000" w:rsidRPr="00000000">
        <w:rPr>
          <w:rFonts w:ascii="Calibri" w:cs="Calibri" w:eastAsia="Calibri" w:hAnsi="Calibri"/>
          <w:b w:val="1"/>
          <w:color w:val="000000"/>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4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6"/>
          <w:szCs w:val="16"/>
          <w:vertAlign w:val="baseline"/>
        </w:rPr>
      </w:pPr>
      <w:r w:rsidDel="00000000" w:rsidR="00000000" w:rsidRPr="00000000">
        <w:rPr>
          <w:rFonts w:ascii="Calibri" w:cs="Calibri" w:eastAsia="Calibri" w:hAnsi="Calibri"/>
          <w:b w:val="1"/>
          <w:color w:val="000000"/>
          <w:sz w:val="22"/>
          <w:szCs w:val="22"/>
          <w:vertAlign w:val="baseline"/>
          <w:rtl w:val="0"/>
        </w:rPr>
        <w:t xml:space="preserve">DECLARA, bajo su responsabilidad  </w:t>
      </w:r>
      <w:r w:rsidDel="00000000" w:rsidR="00000000" w:rsidRPr="00000000">
        <w:rPr>
          <w:rFonts w:ascii="Calibri" w:cs="Calibri" w:eastAsia="Calibri" w:hAnsi="Calibri"/>
          <w:b w:val="1"/>
          <w:color w:val="000000"/>
          <w:sz w:val="16"/>
          <w:szCs w:val="16"/>
          <w:vertAlign w:val="baseline"/>
          <w:rtl w:val="0"/>
        </w:rPr>
        <w:t xml:space="preserve">1</w:t>
      </w:r>
      <w:r w:rsidDel="00000000" w:rsidR="00000000" w:rsidRPr="00000000">
        <w:rPr>
          <w:rFonts w:ascii="Calibri" w:cs="Calibri" w:eastAsia="Calibri" w:hAnsi="Calibri"/>
          <w:color w:val="000000"/>
          <w:sz w:val="16"/>
          <w:szCs w:val="16"/>
          <w:vertAlign w:val="baseline"/>
          <w:rtl w:val="0"/>
        </w:rPr>
        <w:t xml:space="preserve"> </w:t>
      </w:r>
    </w:p>
    <w:p w:rsidR="00000000" w:rsidDel="00000000" w:rsidP="00000000" w:rsidRDefault="00000000" w:rsidRPr="00000000" w14:paraId="0000014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49">
      <w:pPr>
        <w:tabs>
          <w:tab w:val="left" w:leader="none" w:pos="8505"/>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4A">
      <w:pPr>
        <w:ind w:left="0"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B">
      <w:pPr>
        <w:tabs>
          <w:tab w:val="left" w:leader="none" w:pos="8505"/>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7">
        <w:r w:rsidDel="00000000" w:rsidR="00000000" w:rsidRPr="00000000">
          <w:rPr>
            <w:rFonts w:ascii="Calibri" w:cs="Calibri" w:eastAsia="Calibri" w:hAnsi="Calibri"/>
            <w:color w:val="000000"/>
            <w:sz w:val="22"/>
            <w:szCs w:val="22"/>
            <w:vertAlign w:val="baseline"/>
            <w:rtl w:val="0"/>
          </w:rPr>
          <w:t xml:space="preserve">https://www.asepeyo.es/organigrama</w:t>
        </w:r>
      </w:hyperlink>
      <w:r w:rsidDel="00000000" w:rsidR="00000000" w:rsidRPr="00000000">
        <w:rPr>
          <w:rFonts w:ascii="Calibri" w:cs="Calibri" w:eastAsia="Calibri" w:hAnsi="Calibri"/>
          <w:color w:val="000000"/>
          <w:sz w:val="22"/>
          <w:szCs w:val="22"/>
          <w:vertAlign w:val="baseline"/>
          <w:rtl w:val="0"/>
        </w:rPr>
        <w:t xml:space="preserve">). </w:t>
      </w:r>
    </w:p>
    <w:p w:rsidR="00000000" w:rsidDel="00000000" w:rsidP="00000000" w:rsidRDefault="00000000" w:rsidRPr="00000000" w14:paraId="0000014C">
      <w:pPr>
        <w:ind w:left="0"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D">
      <w:pP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4E">
      <w:pPr>
        <w:ind w:left="0"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F">
      <w:pPr>
        <w:tabs>
          <w:tab w:val="left" w:leader="none" w:pos="8505"/>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50">
      <w:pPr>
        <w:ind w:left="0"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1">
      <w:pPr>
        <w:tabs>
          <w:tab w:val="left" w:leader="none" w:pos="8505"/>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52">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53">
      <w:pPr>
        <w:ind w:left="0"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1 En caso de Unión Temporal de Empresas  ( UTE) hay que presentar una declaración por cada  empresa que forma parte de la  (UTE)</w:t>
      </w:r>
    </w:p>
    <w:p w:rsidR="00000000" w:rsidDel="00000000" w:rsidP="00000000" w:rsidRDefault="00000000" w:rsidRPr="00000000" w14:paraId="00000154">
      <w:pP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5">
      <w:pP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56">
      <w:pPr>
        <w:ind w:left="0"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7">
      <w:pPr>
        <w:tabs>
          <w:tab w:val="left" w:leader="none" w:pos="8505"/>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58">
      <w:pPr>
        <w:ind w:left="0"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9">
      <w:pP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5A">
      <w:pP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B">
      <w:pP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8.- Que la empresa que representa ( señale la que  corresponda):</w:t>
      </w:r>
    </w:p>
    <w:p w:rsidR="00000000" w:rsidDel="00000000" w:rsidP="00000000" w:rsidRDefault="00000000" w:rsidRPr="00000000" w14:paraId="0000015C">
      <w:pPr>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D">
      <w:pP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No</w:t>
      </w:r>
      <w:r w:rsidDel="00000000" w:rsidR="00000000" w:rsidRPr="00000000">
        <w:rPr>
          <w:rFonts w:ascii="Calibri" w:cs="Calibri" w:eastAsia="Calibri" w:hAnsi="Calibri"/>
          <w:sz w:val="22"/>
          <w:szCs w:val="22"/>
          <w:vertAlign w:val="baseline"/>
          <w:rtl w:val="0"/>
        </w:rPr>
        <w:t xml:space="preserve"> está clasificada ni inscrita en el ROLECE.</w:t>
      </w:r>
      <w:r w:rsidDel="00000000" w:rsidR="00000000" w:rsidRPr="00000000">
        <w:rPr>
          <w:rtl w:val="0"/>
        </w:rPr>
      </w:r>
    </w:p>
    <w:p w:rsidR="00000000" w:rsidDel="00000000" w:rsidP="00000000" w:rsidRDefault="00000000" w:rsidRPr="00000000" w14:paraId="0000015E">
      <w:pPr>
        <w:ind w:left="0" w:hanging="2"/>
        <w:jc w:val="both"/>
        <w:rPr>
          <w:rFonts w:ascii="Calibri" w:cs="Calibri" w:eastAsia="Calibri" w:hAnsi="Calibri"/>
          <w:color w:val="000000"/>
          <w:sz w:val="22"/>
          <w:szCs w:val="22"/>
          <w:highlight w:val="yellow"/>
          <w:vertAlign w:val="baseline"/>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t xml:space="preserve">☐ Está clasificada  según </w:t>
      </w:r>
      <w:r w:rsidDel="00000000" w:rsidR="00000000" w:rsidRPr="00000000">
        <w:rPr>
          <w:rFonts w:ascii="Calibri" w:cs="Calibri" w:eastAsia="Calibri" w:hAnsi="Calibri"/>
          <w:color w:val="000000"/>
          <w:sz w:val="22"/>
          <w:szCs w:val="22"/>
          <w:vertAlign w:val="baseline"/>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00000" w:rsidDel="00000000" w:rsidP="00000000" w:rsidRDefault="00000000" w:rsidRPr="00000000" w14:paraId="00000160">
      <w:pPr>
        <w:ind w:left="0"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1">
      <w:pPr>
        <w:ind w:left="0" w:hanging="2"/>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Está  inscrita en el Registro Oficial de  Licitadores  y  Empresas Clasificadas del Estado (ROLECE)  con el número -------</w:t>
      </w:r>
    </w:p>
    <w:p w:rsidR="00000000" w:rsidDel="00000000" w:rsidP="00000000" w:rsidRDefault="00000000" w:rsidRPr="00000000" w14:paraId="00000162">
      <w:pPr>
        <w:ind w:left="0"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A-</w:t>
      </w:r>
      <w:r w:rsidDel="00000000" w:rsidR="00000000" w:rsidRPr="00000000">
        <w:rPr>
          <w:rFonts w:ascii="Calibri" w:cs="Calibri" w:eastAsia="Calibri" w:hAnsi="Calibri"/>
          <w:color w:val="000000"/>
          <w:sz w:val="22"/>
          <w:szCs w:val="22"/>
          <w:vertAlign w:val="baseline"/>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64">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vertAlign w:val="baseline"/>
          <w:rtl w:val="0"/>
        </w:rPr>
        <w:t xml:space="preserve">B-</w:t>
      </w:r>
      <w:r w:rsidDel="00000000" w:rsidR="00000000" w:rsidRPr="00000000">
        <w:rPr>
          <w:rFonts w:ascii="Calibri" w:cs="Calibri" w:eastAsia="Calibri" w:hAnsi="Calibri"/>
          <w:color w:val="000000"/>
          <w:sz w:val="22"/>
          <w:szCs w:val="22"/>
          <w:vertAlign w:val="baseline"/>
          <w:rtl w:val="0"/>
        </w:rPr>
        <w:t xml:space="preserve"> Que los datos de esta empresa que constan en el Registro de Licitadores referentes a:</w:t>
      </w:r>
    </w:p>
    <w:p w:rsidR="00000000" w:rsidDel="00000000" w:rsidP="00000000" w:rsidRDefault="00000000" w:rsidRPr="00000000" w14:paraId="00000166">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w:t>
      </w:r>
    </w:p>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2.</w:t>
      </w:r>
    </w:p>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3.</w:t>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4.</w:t>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(Las opciones A) y B) son incompatibles entre sí, señale solamente la que corresponda</w:t>
      </w:r>
      <w:r w:rsidDel="00000000" w:rsidR="00000000" w:rsidRPr="00000000">
        <w:rPr>
          <w:rFonts w:ascii="Calibri" w:cs="Calibri" w:eastAsia="Calibri" w:hAnsi="Calibri"/>
          <w:sz w:val="18"/>
          <w:szCs w:val="18"/>
          <w:vertAlign w:val="baseline"/>
          <w:rtl w:val="0"/>
        </w:rPr>
        <w:t xml:space="preserve"> </w:t>
      </w:r>
    </w:p>
    <w:p w:rsidR="00000000" w:rsidDel="00000000" w:rsidP="00000000" w:rsidRDefault="00000000" w:rsidRPr="00000000" w14:paraId="0000016D">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6E">
      <w:pPr>
        <w:ind w:left="0"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 ______________ a ___ de ____ de 20__</w:t>
      </w:r>
    </w:p>
    <w:p w:rsidR="00000000" w:rsidDel="00000000" w:rsidP="00000000" w:rsidRDefault="00000000" w:rsidRPr="00000000" w14:paraId="00000170">
      <w:pPr>
        <w:spacing w:after="240"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br w:type="textWrapping"/>
        <w:br w:type="textWrapping"/>
      </w:r>
      <w:r w:rsidDel="00000000" w:rsidR="00000000" w:rsidRPr="00000000">
        <w:rPr>
          <w:rFonts w:ascii="Calibri" w:cs="Calibri" w:eastAsia="Calibri" w:hAnsi="Calibri"/>
          <w:color w:val="000000"/>
          <w:sz w:val="22"/>
          <w:szCs w:val="22"/>
          <w:vertAlign w:val="baseline"/>
          <w:rtl w:val="0"/>
        </w:rPr>
        <w:t xml:space="preserve">Fdo.:      </w:t>
      </w:r>
      <w:r w:rsidDel="00000000" w:rsidR="00000000" w:rsidRPr="00000000">
        <w:rPr>
          <w:rtl w:val="0"/>
        </w:rPr>
      </w:r>
    </w:p>
    <w:p w:rsidR="00000000" w:rsidDel="00000000" w:rsidP="00000000" w:rsidRDefault="00000000" w:rsidRPr="00000000" w14:paraId="00000171">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Fonts w:ascii="Calibri" w:cs="Calibri" w:eastAsia="Calibri" w:hAnsi="Calibri"/>
          <w:b w:val="1"/>
          <w:color w:val="000000"/>
          <w:sz w:val="22"/>
          <w:szCs w:val="22"/>
          <w:vertAlign w:val="baseline"/>
          <w:rtl w:val="0"/>
        </w:rPr>
        <w:t xml:space="preserve">PRESIDENCIA DE LA MESA DE CONTRATACIÓN</w:t>
      </w:r>
      <w:r w:rsidDel="00000000" w:rsidR="00000000" w:rsidRPr="00000000">
        <w:rPr>
          <w:rtl w:val="0"/>
        </w:rPr>
      </w:r>
    </w:p>
    <w:p w:rsidR="00000000" w:rsidDel="00000000" w:rsidP="00000000" w:rsidRDefault="00000000" w:rsidRPr="00000000" w14:paraId="00000172">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73">
      <w:pPr>
        <w:ind w:left="0" w:hanging="2"/>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ASEPEYO</w:t>
      </w:r>
      <w:r w:rsidDel="00000000" w:rsidR="00000000" w:rsidRPr="00000000">
        <w:rPr>
          <w:rtl w:val="0"/>
        </w:rPr>
      </w:r>
    </w:p>
    <w:p w:rsidR="00000000" w:rsidDel="00000000" w:rsidP="00000000" w:rsidRDefault="00000000" w:rsidRPr="00000000" w14:paraId="00000174">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75">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76">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13"/>
        <w:tblW w:w="10303.0" w:type="dxa"/>
        <w:jc w:val="left"/>
        <w:tblInd w:w="-345.0" w:type="dxa"/>
        <w:tblLayout w:type="fixed"/>
        <w:tblLook w:val="0000"/>
      </w:tblPr>
      <w:tblGrid>
        <w:gridCol w:w="10303"/>
        <w:tblGridChange w:id="0">
          <w:tblGrid>
            <w:gridCol w:w="10303"/>
          </w:tblGrid>
        </w:tblGridChange>
      </w:tblGrid>
      <w:tr>
        <w:trPr>
          <w:cantSplit w:val="0"/>
          <w:trHeight w:val="790" w:hRule="atLeast"/>
          <w:tblHeader w:val="0"/>
        </w:trPr>
        <w:tc>
          <w:tcPr>
            <w:shd w:fill="00b0f0" w:val="clear"/>
            <w:vAlign w:val="top"/>
          </w:tcPr>
          <w:p w:rsidR="00000000" w:rsidDel="00000000" w:rsidP="00000000" w:rsidRDefault="00000000" w:rsidRPr="00000000" w14:paraId="00000177">
            <w:pPr>
              <w:pBdr>
                <w:top w:space="0" w:sz="0" w:val="nil"/>
                <w:left w:space="0" w:sz="0" w:val="nil"/>
                <w:bottom w:space="0" w:sz="0" w:val="nil"/>
                <w:right w:space="0" w:sz="0" w:val="nil"/>
                <w:between w:space="0" w:sz="0" w:val="nil"/>
              </w:pBdr>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Anexo IV.3</w:t>
              <w:br w:type="textWrapping"/>
            </w: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79">
      <w:pPr>
        <w:ind w:left="0" w:hanging="2"/>
        <w:rPr>
          <w:rFonts w:ascii="Calibri" w:cs="Calibri" w:eastAsia="Calibri" w:hAnsi="Calibri"/>
          <w:vertAlign w:val="baseline"/>
        </w:rPr>
      </w:pPr>
      <w:r w:rsidDel="00000000" w:rsidR="00000000" w:rsidRPr="00000000">
        <w:rPr>
          <w:rtl w:val="0"/>
        </w:rPr>
      </w:r>
    </w:p>
    <w:tbl>
      <w:tblPr>
        <w:tblStyle w:val="Table14"/>
        <w:tblW w:w="10317.0" w:type="dxa"/>
        <w:jc w:val="left"/>
        <w:tblInd w:w="-345.0" w:type="dxa"/>
        <w:tblLayout w:type="fixed"/>
        <w:tblLook w:val="0000"/>
      </w:tblPr>
      <w:tblGrid>
        <w:gridCol w:w="10317"/>
        <w:tblGridChange w:id="0">
          <w:tblGrid>
            <w:gridCol w:w="10317"/>
          </w:tblGrid>
        </w:tblGridChange>
      </w:tblGrid>
      <w:tr>
        <w:trPr>
          <w:cantSplit w:val="0"/>
          <w:trHeight w:val="811" w:hRule="atLeast"/>
          <w:tblHeader w:val="0"/>
        </w:trPr>
        <w:tc>
          <w:tcPr>
            <w:shd w:fill="00b0f0" w:val="clear"/>
            <w:vAlign w:val="top"/>
          </w:tcPr>
          <w:p w:rsidR="00000000" w:rsidDel="00000000" w:rsidP="00000000" w:rsidRDefault="00000000" w:rsidRPr="00000000" w14:paraId="0000017A">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17B">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17C">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tl w:val="0"/>
              </w:rPr>
            </w:r>
          </w:p>
        </w:tc>
      </w:tr>
    </w:tbl>
    <w:p w:rsidR="00000000" w:rsidDel="00000000" w:rsidP="00000000" w:rsidRDefault="00000000" w:rsidRPr="00000000" w14:paraId="0000017E">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p w:rsidR="00000000" w:rsidDel="00000000" w:rsidP="00000000" w:rsidRDefault="00000000" w:rsidRPr="00000000" w14:paraId="0000017F">
      <w:pPr>
        <w:keepNext w:val="1"/>
        <w:pBdr>
          <w:top w:space="0" w:sz="0" w:val="nil"/>
          <w:left w:space="0" w:sz="0" w:val="nil"/>
          <w:bottom w:space="0" w:sz="0" w:val="nil"/>
          <w:right w:space="0" w:sz="0" w:val="nil"/>
          <w:between w:space="0" w:sz="0" w:val="nil"/>
        </w:pBdr>
        <w:ind w:left="0" w:hanging="2"/>
        <w:rPr>
          <w:rFonts w:ascii="Calibri" w:cs="Calibri" w:eastAsia="Calibri" w:hAnsi="Calibri"/>
          <w:color w:val="000000"/>
          <w:u w:val="single"/>
          <w:vertAlign w:val="baseline"/>
        </w:rPr>
      </w:pPr>
      <w:r w:rsidDel="00000000" w:rsidR="00000000" w:rsidRPr="00000000">
        <w:rPr>
          <w:rFonts w:ascii="Calibri" w:cs="Calibri" w:eastAsia="Calibri" w:hAnsi="Calibri"/>
          <w:b w:val="1"/>
          <w:color w:val="000000"/>
          <w:u w:val="single"/>
          <w:vertAlign w:val="baseline"/>
          <w:rtl w:val="0"/>
        </w:rPr>
        <w:t xml:space="preserve">Empresa Ofertante ( licitadora )</w:t>
      </w:r>
      <w:r w:rsidDel="00000000" w:rsidR="00000000" w:rsidRPr="00000000">
        <w:rPr>
          <w:rtl w:val="0"/>
        </w:rPr>
      </w:r>
    </w:p>
    <w:p w:rsidR="00000000" w:rsidDel="00000000" w:rsidP="00000000" w:rsidRDefault="00000000" w:rsidRPr="00000000" w14:paraId="00000180">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81">
      <w:pPr>
        <w:numPr>
          <w:ilvl w:val="0"/>
          <w:numId w:val="7"/>
        </w:num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Empresa única </w:t>
      </w:r>
    </w:p>
    <w:p w:rsidR="00000000" w:rsidDel="00000000" w:rsidP="00000000" w:rsidRDefault="00000000" w:rsidRPr="00000000" w14:paraId="00000182">
      <w:pPr>
        <w:ind w:left="0" w:hanging="2"/>
        <w:rPr>
          <w:rFonts w:ascii="Calibri" w:cs="Calibri" w:eastAsia="Calibri" w:hAnsi="Calibri"/>
          <w:vertAlign w:val="baseline"/>
        </w:rPr>
      </w:pPr>
      <w:r w:rsidDel="00000000" w:rsidR="00000000" w:rsidRPr="00000000">
        <w:rPr>
          <w:rtl w:val="0"/>
        </w:rPr>
      </w:r>
    </w:p>
    <w:tbl>
      <w:tblPr>
        <w:tblStyle w:val="Table15"/>
        <w:tblW w:w="7655.0" w:type="dxa"/>
        <w:jc w:val="left"/>
        <w:tblInd w:w="4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vAlign w:val="top"/>
          </w:tcPr>
          <w:p w:rsidR="00000000" w:rsidDel="00000000" w:rsidP="00000000" w:rsidRDefault="00000000" w:rsidRPr="00000000" w14:paraId="00000183">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84">
            <w:pPr>
              <w:ind w:left="0" w:hanging="2"/>
              <w:rPr>
                <w:rFonts w:ascii="Calibri" w:cs="Calibri" w:eastAsia="Calibri" w:hAnsi="Calibri"/>
                <w:vertAlign w:val="baseline"/>
              </w:rPr>
            </w:pPr>
            <w:r w:rsidDel="00000000" w:rsidR="00000000" w:rsidRPr="00000000">
              <w:rPr>
                <w:rtl w:val="0"/>
              </w:rPr>
            </w:r>
          </w:p>
        </w:tc>
      </w:tr>
    </w:tbl>
    <w:p w:rsidR="00000000" w:rsidDel="00000000" w:rsidP="00000000" w:rsidRDefault="00000000" w:rsidRPr="00000000" w14:paraId="00000185">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86">
      <w:pPr>
        <w:numPr>
          <w:ilvl w:val="0"/>
          <w:numId w:val="7"/>
        </w:num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Unión Temporal de Empresas U.T.E.</w:t>
      </w:r>
    </w:p>
    <w:p w:rsidR="00000000" w:rsidDel="00000000" w:rsidP="00000000" w:rsidRDefault="00000000" w:rsidRPr="00000000" w14:paraId="00000187">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88">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u w:val="single"/>
          <w:vertAlign w:val="baseline"/>
          <w:rtl w:val="0"/>
        </w:rPr>
        <w:t xml:space="preserve">Si se concurre en U.T.E</w:t>
      </w:r>
      <w:r w:rsidDel="00000000" w:rsidR="00000000" w:rsidRPr="00000000">
        <w:rPr>
          <w:rFonts w:ascii="Calibri" w:cs="Calibri" w:eastAsia="Calibri" w:hAnsi="Calibri"/>
          <w:color w:val="000000"/>
          <w:vertAlign w:val="baseline"/>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89">
      <w:pPr>
        <w:ind w:left="0" w:hanging="2"/>
        <w:rPr>
          <w:rFonts w:ascii="Calibri" w:cs="Calibri" w:eastAsia="Calibri" w:hAnsi="Calibri"/>
          <w:vertAlign w:val="baseline"/>
        </w:rPr>
      </w:pPr>
      <w:r w:rsidDel="00000000" w:rsidR="00000000" w:rsidRPr="00000000">
        <w:rPr>
          <w:rtl w:val="0"/>
        </w:rPr>
      </w:r>
    </w:p>
    <w:tbl>
      <w:tblPr>
        <w:tblStyle w:val="Table16"/>
        <w:tblW w:w="8505.0" w:type="dxa"/>
        <w:jc w:val="left"/>
        <w:tblInd w:w="4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8A">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Nombre de las empresas </w:t>
            </w:r>
          </w:p>
        </w:tc>
        <w:tc>
          <w:tcPr>
            <w:vAlign w:val="center"/>
          </w:tcPr>
          <w:p w:rsidR="00000000" w:rsidDel="00000000" w:rsidP="00000000" w:rsidRDefault="00000000" w:rsidRPr="00000000" w14:paraId="0000018B">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 participación </w:t>
            </w:r>
          </w:p>
        </w:tc>
      </w:tr>
      <w:tr>
        <w:trPr>
          <w:cantSplit w:val="0"/>
          <w:trHeight w:val="681" w:hRule="atLeast"/>
          <w:tblHeader w:val="0"/>
        </w:trPr>
        <w:tc>
          <w:tcPr>
            <w:vAlign w:val="top"/>
          </w:tcPr>
          <w:p w:rsidR="00000000" w:rsidDel="00000000" w:rsidP="00000000" w:rsidRDefault="00000000" w:rsidRPr="00000000" w14:paraId="0000018C">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8D">
            <w:pPr>
              <w:ind w:left="0" w:hanging="2"/>
              <w:rPr>
                <w:rFonts w:ascii="Calibri" w:cs="Calibri" w:eastAsia="Calibri" w:hAnsi="Calibri"/>
                <w:vertAlign w:val="baseline"/>
              </w:rPr>
            </w:pPr>
            <w:r w:rsidDel="00000000" w:rsidR="00000000" w:rsidRPr="00000000">
              <w:rPr>
                <w:rtl w:val="0"/>
              </w:rPr>
            </w:r>
          </w:p>
        </w:tc>
        <w:tc>
          <w:tcPr>
            <w:vAlign w:val="top"/>
          </w:tcPr>
          <w:p w:rsidR="00000000" w:rsidDel="00000000" w:rsidP="00000000" w:rsidRDefault="00000000" w:rsidRPr="00000000" w14:paraId="0000018E">
            <w:pPr>
              <w:ind w:left="0" w:hanging="2"/>
              <w:rPr>
                <w:rFonts w:ascii="Calibri" w:cs="Calibri" w:eastAsia="Calibri" w:hAnsi="Calibri"/>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8F">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90">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91">
            <w:pPr>
              <w:ind w:left="0" w:hanging="2"/>
              <w:rPr>
                <w:rFonts w:ascii="Calibri" w:cs="Calibri" w:eastAsia="Calibri" w:hAnsi="Calibri"/>
                <w:vertAlign w:val="baseline"/>
              </w:rPr>
            </w:pPr>
            <w:r w:rsidDel="00000000" w:rsidR="00000000" w:rsidRPr="00000000">
              <w:rPr>
                <w:rtl w:val="0"/>
              </w:rPr>
            </w:r>
          </w:p>
        </w:tc>
        <w:tc>
          <w:tcPr>
            <w:vAlign w:val="top"/>
          </w:tcPr>
          <w:p w:rsidR="00000000" w:rsidDel="00000000" w:rsidP="00000000" w:rsidRDefault="00000000" w:rsidRPr="00000000" w14:paraId="00000192">
            <w:pPr>
              <w:ind w:left="0" w:hanging="2"/>
              <w:rPr>
                <w:rFonts w:ascii="Calibri" w:cs="Calibri" w:eastAsia="Calibri" w:hAnsi="Calibri"/>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3">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94">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95">
            <w:pPr>
              <w:ind w:left="0" w:hanging="2"/>
              <w:rPr>
                <w:rFonts w:ascii="Calibri" w:cs="Calibri" w:eastAsia="Calibri" w:hAnsi="Calibri"/>
                <w:vertAlign w:val="baseline"/>
              </w:rPr>
            </w:pPr>
            <w:r w:rsidDel="00000000" w:rsidR="00000000" w:rsidRPr="00000000">
              <w:rPr>
                <w:rtl w:val="0"/>
              </w:rPr>
            </w:r>
          </w:p>
        </w:tc>
        <w:tc>
          <w:tcPr>
            <w:vAlign w:val="top"/>
          </w:tcPr>
          <w:p w:rsidR="00000000" w:rsidDel="00000000" w:rsidP="00000000" w:rsidRDefault="00000000" w:rsidRPr="00000000" w14:paraId="00000196">
            <w:pPr>
              <w:ind w:left="0" w:hanging="2"/>
              <w:rPr>
                <w:rFonts w:ascii="Calibri" w:cs="Calibri" w:eastAsia="Calibri" w:hAnsi="Calibri"/>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7">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98">
            <w:pPr>
              <w:ind w:left="0" w:hanging="2"/>
              <w:rPr>
                <w:rFonts w:ascii="Calibri" w:cs="Calibri" w:eastAsia="Calibri" w:hAnsi="Calibri"/>
                <w:vertAlign w:val="baseline"/>
              </w:rPr>
            </w:pPr>
            <w:r w:rsidDel="00000000" w:rsidR="00000000" w:rsidRPr="00000000">
              <w:rPr>
                <w:rtl w:val="0"/>
              </w:rPr>
            </w:r>
          </w:p>
        </w:tc>
        <w:tc>
          <w:tcPr>
            <w:vAlign w:val="top"/>
          </w:tcPr>
          <w:p w:rsidR="00000000" w:rsidDel="00000000" w:rsidP="00000000" w:rsidRDefault="00000000" w:rsidRPr="00000000" w14:paraId="00000199">
            <w:pPr>
              <w:ind w:left="0" w:hanging="2"/>
              <w:rPr>
                <w:rFonts w:ascii="Calibri" w:cs="Calibri" w:eastAsia="Calibri" w:hAnsi="Calibri"/>
                <w:vertAlign w:val="baseline"/>
              </w:rPr>
            </w:pPr>
            <w:r w:rsidDel="00000000" w:rsidR="00000000" w:rsidRPr="00000000">
              <w:rPr>
                <w:rtl w:val="0"/>
              </w:rPr>
            </w:r>
          </w:p>
        </w:tc>
      </w:tr>
    </w:tbl>
    <w:p w:rsidR="00000000" w:rsidDel="00000000" w:rsidP="00000000" w:rsidRDefault="00000000" w:rsidRPr="00000000" w14:paraId="0000019A">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9B">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9C">
      <w:pPr>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9D">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9E">
      <w:pPr>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9F">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Asimismo asumen el compromiso de constituirse formalmente en unión temporal en caso de resultar adjudicatarios del contrato.</w:t>
      </w:r>
    </w:p>
    <w:p w:rsidR="00000000" w:rsidDel="00000000" w:rsidP="00000000" w:rsidRDefault="00000000" w:rsidRPr="00000000" w14:paraId="000001A0">
      <w:pPr>
        <w:ind w:left="0" w:hanging="2"/>
        <w:jc w:val="center"/>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1">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Fdo.</w:t>
      </w:r>
    </w:p>
    <w:p w:rsidR="00000000" w:rsidDel="00000000" w:rsidP="00000000" w:rsidRDefault="00000000" w:rsidRPr="00000000" w14:paraId="000001A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PRESIDENCIA DE LA MESA DE CONTRATACIÓN</w:t>
      </w:r>
    </w:p>
    <w:p w:rsidR="00000000" w:rsidDel="00000000" w:rsidP="00000000" w:rsidRDefault="00000000" w:rsidRPr="00000000" w14:paraId="000001A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ASEPEYO</w:t>
      </w:r>
    </w:p>
    <w:p w:rsidR="00000000" w:rsidDel="00000000" w:rsidP="00000000" w:rsidRDefault="00000000" w:rsidRPr="00000000" w14:paraId="000001A4">
      <w:pPr>
        <w:pBdr>
          <w:top w:space="0" w:sz="0" w:val="nil"/>
          <w:left w:space="0" w:sz="0" w:val="nil"/>
          <w:bottom w:space="0" w:sz="0" w:val="nil"/>
          <w:right w:space="0" w:sz="0" w:val="nil"/>
          <w:between w:space="0" w:sz="0" w:val="nil"/>
        </w:pBdr>
        <w:ind w:left="0" w:hanging="2"/>
        <w:jc w:val="center"/>
        <w:rPr>
          <w:rFonts w:ascii="Calibri" w:cs="Calibri" w:eastAsia="Calibri" w:hAnsi="Calibri"/>
          <w:color w:val="0070c0"/>
          <w:u w:val="single"/>
          <w:vertAlign w:val="baseline"/>
        </w:rPr>
      </w:pPr>
      <w:r w:rsidDel="00000000" w:rsidR="00000000" w:rsidRPr="00000000">
        <w:br w:type="page"/>
      </w:r>
      <w:r w:rsidDel="00000000" w:rsidR="00000000" w:rsidRPr="00000000">
        <w:rPr>
          <w:rFonts w:ascii="Calibri" w:cs="Calibri" w:eastAsia="Calibri" w:hAnsi="Calibri"/>
          <w:b w:val="1"/>
          <w:color w:val="0070c0"/>
          <w:u w:val="single"/>
          <w:vertAlign w:val="baseline"/>
          <w:rtl w:val="0"/>
        </w:rPr>
        <w:t xml:space="preserve">INDICE DE DOCUMENTOS APORTADOS</w:t>
      </w:r>
      <w:r w:rsidDel="00000000" w:rsidR="00000000" w:rsidRPr="00000000">
        <w:rPr>
          <w:rtl w:val="0"/>
        </w:rPr>
      </w:r>
    </w:p>
    <w:p w:rsidR="00000000" w:rsidDel="00000000" w:rsidP="00000000" w:rsidRDefault="00000000" w:rsidRPr="00000000" w14:paraId="000001A5">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A6">
      <w:pPr>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color w:val="0070c0"/>
          <w:u w:val="single"/>
          <w:vertAlign w:val="baseline"/>
          <w:rtl w:val="0"/>
        </w:rPr>
        <w:t xml:space="preserve">A entregar por las empresas licitadoras</w:t>
      </w:r>
      <w:r w:rsidDel="00000000" w:rsidR="00000000" w:rsidRPr="00000000">
        <w:rPr>
          <w:rtl w:val="0"/>
        </w:rPr>
      </w:r>
    </w:p>
    <w:p w:rsidR="00000000" w:rsidDel="00000000" w:rsidP="00000000" w:rsidRDefault="00000000" w:rsidRPr="00000000" w14:paraId="000001A7">
      <w:pPr>
        <w:ind w:left="0" w:hanging="2"/>
        <w:jc w:val="both"/>
        <w:rPr>
          <w:rFonts w:ascii="Calibri" w:cs="Calibri" w:eastAsia="Calibri" w:hAnsi="Calibri"/>
          <w:color w:val="7030a0"/>
          <w:vertAlign w:val="baseline"/>
        </w:rPr>
      </w:pPr>
      <w:r w:rsidDel="00000000" w:rsidR="00000000" w:rsidRPr="00000000">
        <w:rPr>
          <w:rtl w:val="0"/>
        </w:rPr>
      </w:r>
    </w:p>
    <w:p w:rsidR="00000000" w:rsidDel="00000000" w:rsidP="00000000" w:rsidRDefault="00000000" w:rsidRPr="00000000" w14:paraId="000001A8">
      <w:pPr>
        <w:ind w:left="0" w:hanging="2"/>
        <w:jc w:val="both"/>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r w:rsidDel="00000000" w:rsidR="00000000" w:rsidRPr="00000000">
        <w:rPr>
          <w:rtl w:val="0"/>
        </w:rPr>
      </w:r>
    </w:p>
    <w:p w:rsidR="00000000" w:rsidDel="00000000" w:rsidP="00000000" w:rsidRDefault="00000000" w:rsidRPr="00000000" w14:paraId="000001A9">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AA">
      <w:pPr>
        <w:ind w:left="0" w:hanging="2"/>
        <w:jc w:val="both"/>
        <w:rPr>
          <w:rFonts w:ascii="Calibri" w:cs="Calibri" w:eastAsia="Calibri" w:hAnsi="Calibri"/>
          <w:color w:val="7030a0"/>
          <w:vertAlign w:val="baseline"/>
        </w:rPr>
      </w:pPr>
      <w:r w:rsidDel="00000000" w:rsidR="00000000" w:rsidRPr="00000000">
        <w:rPr>
          <w:rFonts w:ascii="Calibri" w:cs="Calibri" w:eastAsia="Calibri" w:hAnsi="Calibri"/>
          <w:b w:val="1"/>
          <w:vertAlign w:val="baseline"/>
          <w:rtl w:val="0"/>
        </w:rPr>
        <w:t xml:space="preserve">En relación al SOBRE 2, las empresas licitadoras deberán presentar la documentación referida en el apartado I.1 del cuadro de características  del Pliego de cláusulas administrativas particulares</w:t>
      </w:r>
      <w:r w:rsidDel="00000000" w:rsidR="00000000" w:rsidRPr="00000000">
        <w:rPr>
          <w:rFonts w:ascii="Calibri" w:cs="Calibri" w:eastAsia="Calibri" w:hAnsi="Calibri"/>
          <w:b w:val="1"/>
          <w:color w:val="7030a0"/>
          <w:vertAlign w:val="baseline"/>
          <w:rtl w:val="0"/>
        </w:rPr>
        <w:t xml:space="preserve">. </w:t>
      </w:r>
      <w:r w:rsidDel="00000000" w:rsidR="00000000" w:rsidRPr="00000000">
        <w:rPr>
          <w:rtl w:val="0"/>
        </w:rPr>
      </w:r>
    </w:p>
    <w:p w:rsidR="00000000" w:rsidDel="00000000" w:rsidP="00000000" w:rsidRDefault="00000000" w:rsidRPr="00000000" w14:paraId="000001AB">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AC">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AD">
      <w:pPr>
        <w:ind w:left="0" w:hanging="2"/>
        <w:jc w:val="center"/>
        <w:rPr>
          <w:rFonts w:ascii="Calibri" w:cs="Calibri" w:eastAsia="Calibri" w:hAnsi="Calibri"/>
          <w:color w:val="0070c0"/>
          <w:u w:val="single"/>
          <w:vertAlign w:val="baseline"/>
        </w:rPr>
      </w:pPr>
      <w:r w:rsidDel="00000000" w:rsidR="00000000" w:rsidRPr="00000000">
        <w:rPr>
          <w:rFonts w:ascii="Calibri" w:cs="Calibri" w:eastAsia="Calibri" w:hAnsi="Calibri"/>
          <w:b w:val="1"/>
          <w:color w:val="0070c0"/>
          <w:u w:val="single"/>
          <w:vertAlign w:val="baselin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AE">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AF">
      <w:pPr>
        <w:ind w:left="0" w:hanging="2"/>
        <w:jc w:val="both"/>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B0">
      <w:pPr>
        <w:ind w:left="0" w:hanging="2"/>
        <w:jc w:val="both"/>
        <w:rPr>
          <w:rFonts w:ascii="Calibri" w:cs="Calibri" w:eastAsia="Calibri" w:hAnsi="Calibri"/>
          <w:u w:val="single"/>
          <w:vertAlign w:val="baseline"/>
        </w:rPr>
      </w:pPr>
      <w:r w:rsidDel="00000000" w:rsidR="00000000" w:rsidRPr="00000000">
        <w:rPr>
          <w:rtl w:val="0"/>
        </w:rPr>
      </w:r>
    </w:p>
    <w:p w:rsidR="00000000" w:rsidDel="00000000" w:rsidP="00000000" w:rsidRDefault="00000000" w:rsidRPr="00000000" w14:paraId="000001B1">
      <w:pPr>
        <w:numPr>
          <w:ilvl w:val="0"/>
          <w:numId w:val="9"/>
        </w:numPr>
        <w:ind w:left="0" w:hanging="2"/>
        <w:jc w:val="both"/>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B2">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D.N.I. o documento  que lo sustituya, si es persona física la empresa</w:t>
      </w:r>
    </w:p>
    <w:p w:rsidR="00000000" w:rsidDel="00000000" w:rsidP="00000000" w:rsidRDefault="00000000" w:rsidRPr="00000000" w14:paraId="000001B3">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Escritura de constitución o modificación, estatutos o acto fundacional, si es persona jurídica.</w:t>
      </w:r>
    </w:p>
    <w:p w:rsidR="00000000" w:rsidDel="00000000" w:rsidP="00000000" w:rsidRDefault="00000000" w:rsidRPr="00000000" w14:paraId="000001B4">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Poder bastante en derecho a favor del representante legal del licitador y su DNI, si es persona jurídica</w:t>
      </w:r>
    </w:p>
    <w:p w:rsidR="00000000" w:rsidDel="00000000" w:rsidP="00000000" w:rsidRDefault="00000000" w:rsidRPr="00000000" w14:paraId="000001B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Compromiso de constituirse formalmente en unión temporal, en su caso.</w:t>
      </w:r>
    </w:p>
    <w:p w:rsidR="00000000" w:rsidDel="00000000" w:rsidP="00000000" w:rsidRDefault="00000000" w:rsidRPr="00000000" w14:paraId="000001B6">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B7">
      <w:pPr>
        <w:keepNext w:val="1"/>
        <w:numPr>
          <w:ilvl w:val="0"/>
          <w:numId w:val="9"/>
        </w:numPr>
        <w:pBdr>
          <w:top w:space="0" w:sz="0" w:val="nil"/>
          <w:left w:space="0" w:sz="0" w:val="nil"/>
          <w:bottom w:space="0" w:sz="0" w:val="nil"/>
          <w:right w:space="0" w:sz="0" w:val="nil"/>
          <w:between w:space="0" w:sz="0" w:val="nil"/>
        </w:pBdr>
        <w:ind w:left="0" w:hanging="2"/>
        <w:jc w:val="both"/>
        <w:rPr>
          <w:vertAlign w:val="baseline"/>
        </w:rPr>
      </w:pPr>
      <w:r w:rsidDel="00000000" w:rsidR="00000000" w:rsidRPr="00000000">
        <w:rPr>
          <w:rFonts w:ascii="Calibri" w:cs="Calibri" w:eastAsia="Calibri" w:hAnsi="Calibri"/>
          <w:b w:val="1"/>
          <w:color w:val="000000"/>
          <w:vertAlign w:val="baseline"/>
          <w:rtl w:val="0"/>
        </w:rPr>
        <w:t xml:space="preserve">Documentación justificativa de hallarse al corriente en el cumplimiento de sus </w:t>
      </w:r>
      <w:r w:rsidDel="00000000" w:rsidR="00000000" w:rsidRPr="00000000">
        <w:rPr>
          <w:rFonts w:ascii="Calibri" w:cs="Calibri" w:eastAsia="Calibri" w:hAnsi="Calibri"/>
          <w:b w:val="1"/>
          <w:color w:val="000000"/>
          <w:u w:val="single"/>
          <w:vertAlign w:val="baseline"/>
          <w:rtl w:val="0"/>
        </w:rPr>
        <w:t xml:space="preserve">obligaciones tributarias y con la Seguridad Social</w:t>
      </w:r>
      <w:r w:rsidDel="00000000" w:rsidR="00000000" w:rsidRPr="00000000">
        <w:rPr>
          <w:rFonts w:ascii="Calibri" w:cs="Calibri" w:eastAsia="Calibri" w:hAnsi="Calibri"/>
          <w:b w:val="1"/>
          <w:color w:val="000000"/>
          <w:vertAlign w:val="baseline"/>
          <w:rtl w:val="0"/>
        </w:rPr>
        <w:t xml:space="preserve">, </w:t>
      </w:r>
      <w:r w:rsidDel="00000000" w:rsidR="00000000" w:rsidRPr="00000000">
        <w:rPr>
          <w:rFonts w:ascii="Calibri" w:cs="Calibri" w:eastAsia="Calibri" w:hAnsi="Calibri"/>
          <w:vertAlign w:val="baseline"/>
          <w:rtl w:val="0"/>
        </w:rPr>
        <w:t xml:space="preserve">en las condiciones descritas en el pliego de cláusulas administrativas particulares que rige el presente procedimiento y en caso de ser una empresa con 50 o más trabajadores, certificado que acredite que el plan de que dispone la empresa   para la igualdad entre hombres y mujeres  está inscrito en el registro laboral correspondiente. Los correspondientes certificados podrán ser expedidos por medios electrónicos, informáticos o telemáticos</w:t>
      </w:r>
      <w:r w:rsidDel="00000000" w:rsidR="00000000" w:rsidRPr="00000000">
        <w:rPr>
          <w:rFonts w:ascii="Calibri" w:cs="Calibri" w:eastAsia="Calibri" w:hAnsi="Calibri"/>
          <w:b w:val="1"/>
          <w:vertAlign w:val="baseline"/>
          <w:rtl w:val="0"/>
        </w:rPr>
        <w:t xml:space="preserve">.</w:t>
      </w:r>
      <w:r w:rsidDel="00000000" w:rsidR="00000000" w:rsidRPr="00000000">
        <w:rPr>
          <w:rtl w:val="0"/>
        </w:rPr>
      </w:r>
    </w:p>
    <w:p w:rsidR="00000000" w:rsidDel="00000000" w:rsidP="00000000" w:rsidRDefault="00000000" w:rsidRPr="00000000" w14:paraId="000001B8">
      <w:pPr>
        <w:keepNext w:val="1"/>
        <w:pBdr>
          <w:top w:space="0" w:sz="0" w:val="nil"/>
          <w:left w:space="0" w:sz="0" w:val="nil"/>
          <w:bottom w:space="0" w:sz="0" w:val="nil"/>
          <w:right w:space="0" w:sz="0" w:val="nil"/>
          <w:between w:space="0" w:sz="0" w:val="nil"/>
        </w:pBd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B9">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Declaración responsable sobre prohibición de contratar (</w:t>
      </w:r>
      <w:r w:rsidDel="00000000" w:rsidR="00000000" w:rsidRPr="00000000">
        <w:rPr>
          <w:rFonts w:ascii="Calibri" w:cs="Calibri" w:eastAsia="Calibri" w:hAnsi="Calibri"/>
          <w:b w:val="1"/>
          <w:color w:val="0070c0"/>
          <w:u w:val="single"/>
          <w:vertAlign w:val="baseline"/>
          <w:rtl w:val="0"/>
        </w:rPr>
        <w:t xml:space="preserve">Anexo IV.2 </w:t>
      </w:r>
      <w:r w:rsidDel="00000000" w:rsidR="00000000" w:rsidRPr="00000000">
        <w:rPr>
          <w:rFonts w:ascii="Calibri" w:cs="Calibri" w:eastAsia="Calibri" w:hAnsi="Calibri"/>
          <w:b w:val="1"/>
          <w:color w:val="000000"/>
          <w:vertAlign w:val="baseline"/>
          <w:rtl w:val="0"/>
        </w:rPr>
        <w:t xml:space="preserve">)</w:t>
      </w: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BB">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Declaración responsable de haber tenido en cuenta en la presentación de la oferta las obligaciones legales en materia laboral y medioambientales ( </w:t>
      </w:r>
      <w:r w:rsidDel="00000000" w:rsidR="00000000" w:rsidRPr="00000000">
        <w:rPr>
          <w:rFonts w:ascii="Calibri" w:cs="Calibri" w:eastAsia="Calibri" w:hAnsi="Calibri"/>
          <w:b w:val="1"/>
          <w:color w:val="0070c0"/>
          <w:u w:val="single"/>
          <w:vertAlign w:val="baseline"/>
          <w:rtl w:val="0"/>
        </w:rPr>
        <w:t xml:space="preserve">Anexo IV.2</w:t>
      </w:r>
      <w:r w:rsidDel="00000000" w:rsidR="00000000" w:rsidRPr="00000000">
        <w:rPr>
          <w:rFonts w:ascii="Calibri" w:cs="Calibri" w:eastAsia="Calibri" w:hAnsi="Calibri"/>
          <w:b w:val="1"/>
          <w:color w:val="000000"/>
          <w:vertAlign w:val="baseline"/>
          <w:rtl w:val="0"/>
        </w:rPr>
        <w:t xml:space="preserve"> )</w:t>
      </w:r>
      <w:r w:rsidDel="00000000" w:rsidR="00000000" w:rsidRPr="00000000">
        <w:rPr>
          <w:rtl w:val="0"/>
        </w:rPr>
      </w:r>
    </w:p>
    <w:p w:rsidR="00000000" w:rsidDel="00000000" w:rsidP="00000000" w:rsidRDefault="00000000" w:rsidRPr="00000000" w14:paraId="000001BC">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BD">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Declaración de vigencia de los datos de clasificación empresarial, en su caso (</w:t>
      </w:r>
      <w:r w:rsidDel="00000000" w:rsidR="00000000" w:rsidRPr="00000000">
        <w:rPr>
          <w:rFonts w:ascii="Calibri" w:cs="Calibri" w:eastAsia="Calibri" w:hAnsi="Calibri"/>
          <w:b w:val="1"/>
          <w:color w:val="0070c0"/>
          <w:u w:val="single"/>
          <w:vertAlign w:val="baseline"/>
          <w:rtl w:val="0"/>
        </w:rPr>
        <w:t xml:space="preserve">Anexo IV.2</w:t>
      </w:r>
      <w:r w:rsidDel="00000000" w:rsidR="00000000" w:rsidRPr="00000000">
        <w:rPr>
          <w:rFonts w:ascii="Calibri" w:cs="Calibri" w:eastAsia="Calibri" w:hAnsi="Calibri"/>
          <w:b w:val="1"/>
          <w:color w:val="000000"/>
          <w:vertAlign w:val="baseline"/>
          <w:rtl w:val="0"/>
        </w:rPr>
        <w:t xml:space="preserve">)</w:t>
      </w:r>
      <w:r w:rsidDel="00000000" w:rsidR="00000000" w:rsidRPr="00000000">
        <w:rPr>
          <w:rtl w:val="0"/>
        </w:rPr>
      </w:r>
    </w:p>
    <w:p w:rsidR="00000000" w:rsidDel="00000000" w:rsidP="00000000" w:rsidRDefault="00000000" w:rsidRPr="00000000" w14:paraId="000001BE">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BF">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Declaración de vigencia de los datos del ROLECE, en su caso (</w:t>
      </w:r>
      <w:r w:rsidDel="00000000" w:rsidR="00000000" w:rsidRPr="00000000">
        <w:rPr>
          <w:rFonts w:ascii="Calibri" w:cs="Calibri" w:eastAsia="Calibri" w:hAnsi="Calibri"/>
          <w:b w:val="1"/>
          <w:color w:val="0070c0"/>
          <w:u w:val="single"/>
          <w:vertAlign w:val="baseline"/>
          <w:rtl w:val="0"/>
        </w:rPr>
        <w:t xml:space="preserve">Anexo IV.2</w:t>
      </w:r>
      <w:r w:rsidDel="00000000" w:rsidR="00000000" w:rsidRPr="00000000">
        <w:rPr>
          <w:rFonts w:ascii="Calibri" w:cs="Calibri" w:eastAsia="Calibri" w:hAnsi="Calibri"/>
          <w:b w:val="1"/>
          <w:color w:val="000000"/>
          <w:vertAlign w:val="baseline"/>
          <w:rtl w:val="0"/>
        </w:rPr>
        <w:t xml:space="preserve">)</w:t>
      </w:r>
      <w:r w:rsidDel="00000000" w:rsidR="00000000" w:rsidRPr="00000000">
        <w:rPr>
          <w:rtl w:val="0"/>
        </w:rPr>
      </w:r>
    </w:p>
    <w:p w:rsidR="00000000" w:rsidDel="00000000" w:rsidP="00000000" w:rsidRDefault="00000000" w:rsidRPr="00000000" w14:paraId="000001C0">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1">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Solvencia económica y financiera (</w:t>
      </w:r>
      <w:r w:rsidDel="00000000" w:rsidR="00000000" w:rsidRPr="00000000">
        <w:rPr>
          <w:rFonts w:ascii="Calibri" w:cs="Calibri" w:eastAsia="Calibri" w:hAnsi="Calibri"/>
          <w:b w:val="1"/>
          <w:color w:val="0070c0"/>
          <w:u w:val="single"/>
          <w:vertAlign w:val="baseline"/>
          <w:rtl w:val="0"/>
        </w:rPr>
        <w:t xml:space="preserve">ver Anexo IV.1</w:t>
      </w:r>
      <w:r w:rsidDel="00000000" w:rsidR="00000000" w:rsidRPr="00000000">
        <w:rPr>
          <w:rFonts w:ascii="Calibri" w:cs="Calibri" w:eastAsia="Calibri" w:hAnsi="Calibri"/>
          <w:b w:val="1"/>
          <w:color w:val="000000"/>
          <w:vertAlign w:val="baseline"/>
          <w:rtl w:val="0"/>
        </w:rPr>
        <w:t xml:space="preserve">)</w:t>
      </w: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C3">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Solvencia técnica y profesional (</w:t>
      </w:r>
      <w:r w:rsidDel="00000000" w:rsidR="00000000" w:rsidRPr="00000000">
        <w:rPr>
          <w:rFonts w:ascii="Calibri" w:cs="Calibri" w:eastAsia="Calibri" w:hAnsi="Calibri"/>
          <w:b w:val="1"/>
          <w:color w:val="0070c0"/>
          <w:u w:val="single"/>
          <w:vertAlign w:val="baseline"/>
          <w:rtl w:val="0"/>
        </w:rPr>
        <w:t xml:space="preserve">ver Anexo IV.1 y Anexo  IV.1.bis</w:t>
      </w:r>
      <w:r w:rsidDel="00000000" w:rsidR="00000000" w:rsidRPr="00000000">
        <w:rPr>
          <w:rFonts w:ascii="Calibri" w:cs="Calibri" w:eastAsia="Calibri" w:hAnsi="Calibri"/>
          <w:b w:val="1"/>
          <w:color w:val="000000"/>
          <w:vertAlign w:val="baseline"/>
          <w:rtl w:val="0"/>
        </w:rPr>
        <w:t xml:space="preserve">)</w:t>
      </w: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u w:val="single"/>
          <w:vertAlign w:val="baseline"/>
        </w:rPr>
      </w:pPr>
      <w:r w:rsidDel="00000000" w:rsidR="00000000" w:rsidRPr="00000000">
        <w:rPr>
          <w:rtl w:val="0"/>
        </w:rPr>
      </w:r>
    </w:p>
    <w:p w:rsidR="00000000" w:rsidDel="00000000" w:rsidP="00000000" w:rsidRDefault="00000000" w:rsidRPr="00000000" w14:paraId="000001C5">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Compromiso a dedicar o adscribir a la ejecución del contrato los medios personales o materiales suficientes para ello (art. 76 LCSP) ( </w:t>
      </w:r>
      <w:r w:rsidDel="00000000" w:rsidR="00000000" w:rsidRPr="00000000">
        <w:rPr>
          <w:rFonts w:ascii="Calibri" w:cs="Calibri" w:eastAsia="Calibri" w:hAnsi="Calibri"/>
          <w:b w:val="1"/>
          <w:color w:val="0070c0"/>
          <w:u w:val="single"/>
          <w:vertAlign w:val="baseline"/>
          <w:rtl w:val="0"/>
        </w:rPr>
        <w:t xml:space="preserve">Anexo IV.2</w:t>
      </w:r>
      <w:r w:rsidDel="00000000" w:rsidR="00000000" w:rsidRPr="00000000">
        <w:rPr>
          <w:rFonts w:ascii="Calibri" w:cs="Calibri" w:eastAsia="Calibri" w:hAnsi="Calibri"/>
          <w:b w:val="1"/>
          <w:color w:val="000000"/>
          <w:vertAlign w:val="baseline"/>
          <w:rtl w:val="0"/>
        </w:rPr>
        <w:t xml:space="preserve">)</w:t>
      </w: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C7">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Garantía definitiva, </w:t>
      </w:r>
      <w:r w:rsidDel="00000000" w:rsidR="00000000" w:rsidRPr="00000000">
        <w:rPr>
          <w:rFonts w:ascii="Calibri" w:cs="Calibri" w:eastAsia="Calibri" w:hAnsi="Calibri"/>
          <w:b w:val="1"/>
          <w:color w:val="000000"/>
          <w:u w:val="single"/>
          <w:vertAlign w:val="baseline"/>
          <w:rtl w:val="0"/>
        </w:rPr>
        <w:t xml:space="preserve">en caso que se solicite</w:t>
      </w:r>
      <w:r w:rsidDel="00000000" w:rsidR="00000000" w:rsidRPr="00000000">
        <w:rPr>
          <w:rFonts w:ascii="Calibri" w:cs="Calibri" w:eastAsia="Calibri" w:hAnsi="Calibri"/>
          <w:b w:val="1"/>
          <w:color w:val="000000"/>
          <w:vertAlign w:val="baseline"/>
          <w:rtl w:val="0"/>
        </w:rPr>
        <w:t xml:space="preserve"> (aval o seguro de caución. </w:t>
      </w:r>
      <w:r w:rsidDel="00000000" w:rsidR="00000000" w:rsidRPr="00000000">
        <w:rPr>
          <w:rFonts w:ascii="Calibri" w:cs="Calibri" w:eastAsia="Calibri" w:hAnsi="Calibri"/>
          <w:b w:val="1"/>
          <w:color w:val="0070c0"/>
          <w:u w:val="single"/>
          <w:vertAlign w:val="baseline"/>
          <w:rtl w:val="0"/>
        </w:rPr>
        <w:t xml:space="preserve">Anexo IV.4</w:t>
      </w:r>
      <w:r w:rsidDel="00000000" w:rsidR="00000000" w:rsidRPr="00000000">
        <w:rPr>
          <w:rFonts w:ascii="Calibri" w:cs="Calibri" w:eastAsia="Calibri" w:hAnsi="Calibri"/>
          <w:b w:val="1"/>
          <w:color w:val="000000"/>
          <w:vertAlign w:val="baseline"/>
          <w:rtl w:val="0"/>
        </w:rPr>
        <w:t xml:space="preserve">)</w:t>
      </w:r>
      <w:r w:rsidDel="00000000" w:rsidR="00000000" w:rsidRPr="00000000">
        <w:rPr>
          <w:rtl w:val="0"/>
        </w:rPr>
      </w:r>
    </w:p>
    <w:p w:rsidR="00000000" w:rsidDel="00000000" w:rsidP="00000000" w:rsidRDefault="00000000" w:rsidRPr="00000000" w14:paraId="000001C8">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9">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Declaración Responsable acreditativa de la capacidad y solvencia para concertar de la empresa adjudicataria (</w:t>
      </w:r>
      <w:r w:rsidDel="00000000" w:rsidR="00000000" w:rsidRPr="00000000">
        <w:rPr>
          <w:rFonts w:ascii="Calibri" w:cs="Calibri" w:eastAsia="Calibri" w:hAnsi="Calibri"/>
          <w:b w:val="1"/>
          <w:color w:val="0070c0"/>
          <w:u w:val="single"/>
          <w:vertAlign w:val="baseline"/>
          <w:rtl w:val="0"/>
        </w:rPr>
        <w:t xml:space="preserve">Anexo IV.2</w:t>
      </w:r>
      <w:r w:rsidDel="00000000" w:rsidR="00000000" w:rsidRPr="00000000">
        <w:rPr>
          <w:rFonts w:ascii="Calibri" w:cs="Calibri" w:eastAsia="Calibri" w:hAnsi="Calibri"/>
          <w:b w:val="1"/>
          <w:color w:val="000000"/>
          <w:vertAlign w:val="baseline"/>
          <w:rtl w:val="0"/>
        </w:rPr>
        <w:t xml:space="preserve">).</w:t>
      </w:r>
      <w:r w:rsidDel="00000000" w:rsidR="00000000" w:rsidRPr="00000000">
        <w:rPr>
          <w:rtl w:val="0"/>
        </w:rPr>
      </w:r>
    </w:p>
    <w:p w:rsidR="00000000" w:rsidDel="00000000" w:rsidP="00000000" w:rsidRDefault="00000000" w:rsidRPr="00000000" w14:paraId="000001CA">
      <w:pPr>
        <w:spacing w:line="276" w:lineRule="auto"/>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CB">
      <w:pPr>
        <w:numPr>
          <w:ilvl w:val="0"/>
          <w:numId w:val="9"/>
        </w:numPr>
        <w:pBdr>
          <w:top w:space="0" w:sz="0" w:val="nil"/>
          <w:left w:space="0" w:sz="0" w:val="nil"/>
          <w:bottom w:space="0" w:sz="0" w:val="nil"/>
          <w:right w:space="0" w:sz="0" w:val="nil"/>
          <w:between w:space="0" w:sz="0" w:val="nil"/>
        </w:pBdr>
        <w:spacing w:line="360" w:lineRule="auto"/>
        <w:ind w:left="0" w:hanging="2"/>
        <w:jc w:val="both"/>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Declaración responsable relativa a la normativa en materia de protección de datos de carácter personal  (</w:t>
      </w:r>
      <w:r w:rsidDel="00000000" w:rsidR="00000000" w:rsidRPr="00000000">
        <w:rPr>
          <w:rFonts w:ascii="Calibri" w:cs="Calibri" w:eastAsia="Calibri" w:hAnsi="Calibri"/>
          <w:b w:val="1"/>
          <w:color w:val="0070c0"/>
          <w:u w:val="single"/>
          <w:vertAlign w:val="baseline"/>
          <w:rtl w:val="0"/>
        </w:rPr>
        <w:t xml:space="preserve">Anexo IV. 5 )</w:t>
      </w:r>
      <w:r w:rsidDel="00000000" w:rsidR="00000000" w:rsidRPr="00000000">
        <w:rPr>
          <w:rtl w:val="0"/>
        </w:rPr>
      </w:r>
    </w:p>
    <w:p w:rsidR="00000000" w:rsidDel="00000000" w:rsidP="00000000" w:rsidRDefault="00000000" w:rsidRPr="00000000" w14:paraId="000001CC">
      <w:pPr>
        <w:ind w:left="0" w:hanging="2"/>
        <w:jc w:val="center"/>
        <w:rPr>
          <w:rFonts w:ascii="Calibri" w:cs="Calibri" w:eastAsia="Calibri" w:hAnsi="Calibri"/>
          <w:color w:val="0070c0"/>
          <w:u w:val="single"/>
          <w:vertAlign w:val="baseline"/>
        </w:rPr>
      </w:pPr>
      <w:r w:rsidDel="00000000" w:rsidR="00000000" w:rsidRPr="00000000">
        <w:rPr>
          <w:rtl w:val="0"/>
        </w:rPr>
      </w:r>
    </w:p>
    <w:tbl>
      <w:tblPr>
        <w:tblStyle w:val="Table17"/>
        <w:tblW w:w="10252.0" w:type="dxa"/>
        <w:jc w:val="left"/>
        <w:tblInd w:w="-345.0" w:type="dxa"/>
        <w:tblLayout w:type="fixed"/>
        <w:tblLook w:val="0000"/>
      </w:tblPr>
      <w:tblGrid>
        <w:gridCol w:w="10252"/>
        <w:tblGridChange w:id="0">
          <w:tblGrid>
            <w:gridCol w:w="10252"/>
          </w:tblGrid>
        </w:tblGridChange>
      </w:tblGrid>
      <w:tr>
        <w:trPr>
          <w:cantSplit w:val="0"/>
          <w:trHeight w:val="780" w:hRule="atLeast"/>
          <w:tblHeader w:val="0"/>
        </w:trPr>
        <w:tc>
          <w:tcPr>
            <w:shd w:fill="00b0f0" w:val="clear"/>
            <w:vAlign w:val="top"/>
          </w:tcPr>
          <w:p w:rsidR="00000000" w:rsidDel="00000000" w:rsidP="00000000" w:rsidRDefault="00000000" w:rsidRPr="00000000" w14:paraId="000001CD">
            <w:pPr>
              <w:pBdr>
                <w:top w:space="0" w:sz="0" w:val="nil"/>
                <w:left w:space="0" w:sz="0" w:val="nil"/>
                <w:bottom w:space="0" w:sz="0" w:val="nil"/>
                <w:right w:space="0" w:sz="0" w:val="nil"/>
                <w:between w:space="0" w:sz="0" w:val="nil"/>
              </w:pBdr>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Anexo IV.4</w:t>
              <w:br w:type="textWrapping"/>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ind w:left="0" w:hanging="2"/>
              <w:jc w:val="center"/>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1D0">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ind w:left="0" w:hanging="2"/>
        <w:jc w:val="center"/>
        <w:rPr>
          <w:rFonts w:ascii="Calibri" w:cs="Calibri" w:eastAsia="Calibri" w:hAnsi="Calibri"/>
          <w:color w:val="000000"/>
          <w:sz w:val="24"/>
          <w:szCs w:val="24"/>
          <w:vertAlign w:val="baseline"/>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ind w:left="0" w:hanging="2"/>
        <w:jc w:val="center"/>
        <w:rPr>
          <w:rFonts w:ascii="Calibri" w:cs="Calibri" w:eastAsia="Calibri" w:hAnsi="Calibri"/>
          <w:color w:val="000000"/>
          <w:sz w:val="24"/>
          <w:szCs w:val="24"/>
          <w:vertAlign w:val="baseline"/>
        </w:rPr>
      </w:pPr>
      <w:r w:rsidDel="00000000" w:rsidR="00000000" w:rsidRPr="00000000">
        <w:rPr>
          <w:rFonts w:ascii="Calibri" w:cs="Calibri" w:eastAsia="Calibri" w:hAnsi="Calibri"/>
          <w:b w:val="1"/>
          <w:color w:val="000000"/>
          <w:sz w:val="24"/>
          <w:szCs w:val="24"/>
          <w:vertAlign w:val="baseline"/>
          <w:rtl w:val="0"/>
        </w:rPr>
        <w:t xml:space="preserve">MODELO DE AVAL BANCARIO</w:t>
      </w:r>
      <w:r w:rsidDel="00000000" w:rsidR="00000000" w:rsidRPr="00000000">
        <w:rPr>
          <w:rtl w:val="0"/>
        </w:rPr>
      </w:r>
    </w:p>
    <w:p w:rsidR="00000000" w:rsidDel="00000000" w:rsidP="00000000" w:rsidRDefault="00000000" w:rsidRPr="00000000" w14:paraId="000001D3">
      <w:pPr>
        <w:ind w:left="0" w:hanging="2"/>
        <w:jc w:val="both"/>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1D4">
      <w:pPr>
        <w:ind w:left="0" w:hanging="2"/>
        <w:jc w:val="center"/>
        <w:rPr>
          <w:rFonts w:ascii="Calibri" w:cs="Calibri" w:eastAsia="Calibri" w:hAnsi="Calibri"/>
          <w:sz w:val="24"/>
          <w:szCs w:val="24"/>
          <w:vertAlign w:val="baseline"/>
        </w:rPr>
      </w:pPr>
      <w:r w:rsidDel="00000000" w:rsidR="00000000" w:rsidRPr="00000000">
        <w:rPr>
          <w:rFonts w:ascii="Calibri" w:cs="Calibri" w:eastAsia="Calibri" w:hAnsi="Calibri"/>
          <w:b w:val="1"/>
          <w:sz w:val="24"/>
          <w:szCs w:val="24"/>
          <w:vertAlign w:val="baseline"/>
          <w:rtl w:val="0"/>
        </w:rPr>
        <w:t xml:space="preserve">GARANTÍA DE CUMPLIMIENTO DE CONTRATO</w:t>
      </w:r>
      <w:r w:rsidDel="00000000" w:rsidR="00000000" w:rsidRPr="00000000">
        <w:rPr>
          <w:rtl w:val="0"/>
        </w:rPr>
      </w:r>
    </w:p>
    <w:p w:rsidR="00000000" w:rsidDel="00000000" w:rsidP="00000000" w:rsidRDefault="00000000" w:rsidRPr="00000000" w14:paraId="000001D5">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D6">
      <w:pPr>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(A formalizar en papel con membrete del Banco avalista)</w:t>
      </w:r>
      <w:r w:rsidDel="00000000" w:rsidR="00000000" w:rsidRPr="00000000">
        <w:rPr>
          <w:rtl w:val="0"/>
        </w:rPr>
      </w:r>
    </w:p>
    <w:p w:rsidR="00000000" w:rsidDel="00000000" w:rsidP="00000000" w:rsidRDefault="00000000" w:rsidRPr="00000000" w14:paraId="000001D7">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D8">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Referencia Aval:</w:t>
      </w:r>
    </w:p>
    <w:p w:rsidR="00000000" w:rsidDel="00000000" w:rsidP="00000000" w:rsidRDefault="00000000" w:rsidRPr="00000000" w14:paraId="000001D9">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Nº ___________.</w:t>
      </w:r>
    </w:p>
    <w:p w:rsidR="00000000" w:rsidDel="00000000" w:rsidP="00000000" w:rsidRDefault="00000000" w:rsidRPr="00000000" w14:paraId="000001DA">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DB">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1DC">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DD">
      <w:pPr>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AVALA</w:t>
      </w:r>
    </w:p>
    <w:p w:rsidR="00000000" w:rsidDel="00000000" w:rsidP="00000000" w:rsidRDefault="00000000" w:rsidRPr="00000000" w14:paraId="000001DE">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ind w:left="0" w:hanging="2"/>
        <w:jc w:val="both"/>
        <w:rPr>
          <w:rFonts w:ascii="Calibri" w:cs="Calibri" w:eastAsia="Calibri" w:hAnsi="Calibri"/>
          <w:color w:val="ff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1E1">
      <w:pPr>
        <w:spacing w:before="120"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before="120" w:lineRule="auto"/>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presente aval ha sido inscrito en esta misma fecha en el registro especial de avales con el nº__________.</w:t>
      </w:r>
    </w:p>
    <w:p w:rsidR="00000000" w:rsidDel="00000000" w:rsidP="00000000" w:rsidRDefault="00000000" w:rsidRPr="00000000" w14:paraId="000001E3">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E4">
      <w:pPr>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_________, a _____ de ________ de _________.</w:t>
      </w:r>
    </w:p>
    <w:p w:rsidR="00000000" w:rsidDel="00000000" w:rsidP="00000000" w:rsidRDefault="00000000" w:rsidRPr="00000000" w14:paraId="000001E5">
      <w:pPr>
        <w:ind w:left="0" w:hanging="2"/>
        <w:rPr>
          <w:rFonts w:ascii="Calibri" w:cs="Calibri" w:eastAsia="Calibri" w:hAnsi="Calibri"/>
          <w:sz w:val="24"/>
          <w:szCs w:val="24"/>
          <w:vertAlign w:val="baseline"/>
        </w:rPr>
      </w:pPr>
      <w:r w:rsidDel="00000000" w:rsidR="00000000" w:rsidRPr="00000000">
        <w:rPr>
          <w:rFonts w:ascii="Calibri" w:cs="Calibri" w:eastAsia="Calibri" w:hAnsi="Calibri"/>
          <w:sz w:val="22"/>
          <w:szCs w:val="22"/>
          <w:vertAlign w:val="baseline"/>
          <w:rtl w:val="0"/>
        </w:rPr>
        <w:t xml:space="preserve">(Nombre del Banco)</w:t>
      </w:r>
      <w:r w:rsidDel="00000000" w:rsidR="00000000" w:rsidRPr="00000000">
        <w:rPr>
          <w:rtl w:val="0"/>
        </w:rPr>
      </w:r>
    </w:p>
    <w:p w:rsidR="00000000" w:rsidDel="00000000" w:rsidP="00000000" w:rsidRDefault="00000000" w:rsidRPr="00000000" w14:paraId="000001E6">
      <w:pPr>
        <w:ind w:left="0" w:hanging="2"/>
        <w:jc w:val="both"/>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1E7">
      <w:pPr>
        <w:keepNext w:val="1"/>
        <w:pBdr>
          <w:top w:space="0" w:sz="0" w:val="nil"/>
          <w:left w:space="0" w:sz="0" w:val="nil"/>
          <w:bottom w:space="0" w:sz="0" w:val="nil"/>
          <w:right w:space="0" w:sz="0" w:val="nil"/>
          <w:between w:space="0" w:sz="0" w:val="nil"/>
        </w:pBdr>
        <w:ind w:left="0" w:hanging="2"/>
        <w:jc w:val="center"/>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2"/>
          <w:szCs w:val="22"/>
          <w:u w:val="single"/>
          <w:vertAlign w:val="baseline"/>
          <w:rtl w:val="0"/>
        </w:rPr>
        <w:t xml:space="preserve">Firmas con indicación del nº D.N.I. y sello del Banco</w:t>
      </w:r>
    </w:p>
    <w:p w:rsidR="00000000" w:rsidDel="00000000" w:rsidP="00000000" w:rsidRDefault="00000000" w:rsidRPr="00000000" w14:paraId="000001E8">
      <w:pPr>
        <w:pBdr>
          <w:top w:space="0" w:sz="0" w:val="nil"/>
          <w:left w:space="0" w:sz="0" w:val="nil"/>
          <w:bottom w:space="0" w:sz="0" w:val="nil"/>
          <w:right w:space="0" w:sz="0" w:val="nil"/>
          <w:between w:space="0" w:sz="0" w:val="nil"/>
        </w:pBdr>
        <w:ind w:left="0" w:hanging="2"/>
        <w:jc w:val="center"/>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after="60" w:before="240" w:lineRule="auto"/>
        <w:ind w:left="1" w:hanging="3"/>
        <w:jc w:val="center"/>
        <w:rPr>
          <w:rFonts w:ascii="Calibri" w:cs="Calibri" w:eastAsia="Calibri" w:hAnsi="Calibri"/>
          <w:color w:val="000000"/>
          <w:sz w:val="32"/>
          <w:szCs w:val="32"/>
          <w:vertAlign w:val="baseline"/>
        </w:rPr>
      </w:pPr>
      <w:r w:rsidDel="00000000" w:rsidR="00000000" w:rsidRPr="00000000">
        <w:rPr>
          <w:rtl w:val="0"/>
        </w:rPr>
      </w:r>
    </w:p>
    <w:p w:rsidR="00000000" w:rsidDel="00000000" w:rsidP="00000000" w:rsidRDefault="00000000" w:rsidRPr="00000000" w14:paraId="000001EA">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EB">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EC">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ED">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EE">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EF">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0">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ind w:left="0" w:hanging="2"/>
        <w:jc w:val="center"/>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MODELO DE SEGURO DE CAUCIÓN</w:t>
      </w:r>
      <w:r w:rsidDel="00000000" w:rsidR="00000000" w:rsidRPr="00000000">
        <w:rPr>
          <w:rtl w:val="0"/>
        </w:rPr>
      </w:r>
    </w:p>
    <w:p w:rsidR="00000000" w:rsidDel="00000000" w:rsidP="00000000" w:rsidRDefault="00000000" w:rsidRPr="00000000" w14:paraId="000001F3">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4">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(MEMBRETE DEL ASEGURADOR)</w:t>
      </w:r>
    </w:p>
    <w:p w:rsidR="00000000" w:rsidDel="00000000" w:rsidP="00000000" w:rsidRDefault="00000000" w:rsidRPr="00000000" w14:paraId="000001F6">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7">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8">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número ---------------------</w:t>
      </w:r>
    </w:p>
    <w:p w:rsidR="00000000" w:rsidDel="00000000" w:rsidP="00000000" w:rsidRDefault="00000000" w:rsidRPr="00000000" w14:paraId="000001F9">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A">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1FB">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C">
      <w:pPr>
        <w:keepNext w:val="1"/>
        <w:pBdr>
          <w:top w:space="0" w:sz="0" w:val="nil"/>
          <w:left w:space="0" w:sz="0" w:val="nil"/>
          <w:bottom w:space="0" w:sz="0" w:val="nil"/>
          <w:right w:space="0" w:sz="0" w:val="nil"/>
          <w:between w:space="0" w:sz="0" w:val="nil"/>
        </w:pBdr>
        <w:spacing w:before="240" w:lineRule="auto"/>
        <w:ind w:left="0" w:hanging="2"/>
        <w:rPr>
          <w:rFonts w:ascii="Calibri" w:cs="Calibri" w:eastAsia="Calibri" w:hAnsi="Calibri"/>
          <w:color w:val="000000"/>
          <w:vertAlign w:val="baseline"/>
        </w:rPr>
      </w:pPr>
      <w:r w:rsidDel="00000000" w:rsidR="00000000" w:rsidRPr="00000000">
        <w:rPr>
          <w:rFonts w:ascii="Calibri" w:cs="Calibri" w:eastAsia="Calibri" w:hAnsi="Calibri"/>
          <w:b w:val="1"/>
          <w:smallCaps w:val="1"/>
          <w:color w:val="000000"/>
          <w:vertAlign w:val="baseline"/>
          <w:rtl w:val="0"/>
        </w:rPr>
        <w:t xml:space="preserve">ASEGURA</w:t>
      </w: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 (</w:t>
      </w:r>
      <w:r w:rsidDel="00000000" w:rsidR="00000000" w:rsidRPr="00000000">
        <w:rPr>
          <w:rFonts w:ascii="Calibri" w:cs="Calibri" w:eastAsia="Calibri" w:hAnsi="Calibri"/>
          <w:b w:val="1"/>
          <w:color w:val="000000"/>
          <w:vertAlign w:val="baseline"/>
          <w:rtl w:val="0"/>
        </w:rPr>
        <w:t xml:space="preserve">nombre y apellidos o razón social</w:t>
      </w:r>
      <w:r w:rsidDel="00000000" w:rsidR="00000000" w:rsidRPr="00000000">
        <w:rPr>
          <w:rFonts w:ascii="Calibri" w:cs="Calibri" w:eastAsia="Calibri" w:hAnsi="Calibri"/>
          <w:color w:val="000000"/>
          <w:vertAlign w:val="baseline"/>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1FE">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1FF">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00">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no podrá oponer al asegurado las excepciones que puedan corresponderle contra el tomador del seguro.</w:t>
      </w:r>
    </w:p>
    <w:p w:rsidR="00000000" w:rsidDel="00000000" w:rsidP="00000000" w:rsidRDefault="00000000" w:rsidRPr="00000000" w14:paraId="00000201">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asume el compromiso de indemnizar al asegurado al primer requerimiento de la Mutua Asepeyo</w:t>
      </w:r>
    </w:p>
    <w:p w:rsidR="00000000" w:rsidDel="00000000" w:rsidP="00000000" w:rsidRDefault="00000000" w:rsidRPr="00000000" w14:paraId="00000202">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0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(Lugar y fecha ) -------------------------------</w:t>
      </w:r>
    </w:p>
    <w:p w:rsidR="00000000" w:rsidDel="00000000" w:rsidP="00000000" w:rsidRDefault="00000000" w:rsidRPr="00000000" w14:paraId="00000204">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(razón social de la entidad) --------------------------------------------</w:t>
      </w:r>
    </w:p>
    <w:p w:rsidR="00000000" w:rsidDel="00000000" w:rsidP="00000000" w:rsidRDefault="00000000" w:rsidRPr="00000000" w14:paraId="00000205">
      <w:pPr>
        <w:ind w:left="0" w:hanging="2"/>
        <w:jc w:val="cente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06">
      <w:pPr>
        <w:ind w:left="0" w:hanging="2"/>
        <w:jc w:val="cente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0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(Sello entidad aseguradora) (firma de los Apoderados)</w:t>
      </w:r>
    </w:p>
    <w:p w:rsidR="00000000" w:rsidDel="00000000" w:rsidP="00000000" w:rsidRDefault="00000000" w:rsidRPr="00000000" w14:paraId="00000208">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vertAlign w:val="baseline"/>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vertAlign w:val="baseline"/>
        </w:rPr>
      </w:pP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vertAlign w:val="baseline"/>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vertAlign w:val="baseline"/>
        </w:rPr>
      </w:pP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vertAlign w:val="baseline"/>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vertAlign w:val="baseline"/>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vertAlign w:val="baseline"/>
        </w:rPr>
      </w:pPr>
      <w:r w:rsidDel="00000000" w:rsidR="00000000" w:rsidRPr="00000000">
        <w:rPr>
          <w:rtl w:val="0"/>
        </w:rPr>
      </w:r>
    </w:p>
    <w:tbl>
      <w:tblPr>
        <w:tblStyle w:val="Table18"/>
        <w:tblW w:w="10305.0" w:type="dxa"/>
        <w:jc w:val="left"/>
        <w:tblInd w:w="-345.0" w:type="dxa"/>
        <w:tblLayout w:type="fixed"/>
        <w:tblLook w:val="0000"/>
      </w:tblPr>
      <w:tblGrid>
        <w:gridCol w:w="10305"/>
        <w:tblGridChange w:id="0">
          <w:tblGrid>
            <w:gridCol w:w="10305"/>
          </w:tblGrid>
        </w:tblGridChange>
      </w:tblGrid>
      <w:tr>
        <w:trPr>
          <w:cantSplit w:val="0"/>
          <w:trHeight w:val="821" w:hRule="atLeast"/>
          <w:tblHeader w:val="0"/>
        </w:trPr>
        <w:tc>
          <w:tcPr>
            <w:shd w:fill="00b0f0" w:val="clear"/>
            <w:vAlign w:val="top"/>
          </w:tcPr>
          <w:p w:rsidR="00000000" w:rsidDel="00000000" w:rsidP="00000000" w:rsidRDefault="00000000" w:rsidRPr="00000000" w14:paraId="0000020F">
            <w:pP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IV.5 . Declaración responsable en materia de protección de datos</w:t>
            </w: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                                                                                                                       </w:t>
            </w:r>
          </w:p>
          <w:p w:rsidR="00000000" w:rsidDel="00000000" w:rsidP="00000000" w:rsidRDefault="00000000" w:rsidRPr="00000000" w14:paraId="00000211">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212">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213">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214">
            <w:pPr>
              <w:ind w:left="0" w:hanging="2"/>
              <w:jc w:val="both"/>
              <w:rPr>
                <w:rFonts w:ascii="Calibri" w:cs="Calibri" w:eastAsia="Calibri" w:hAnsi="Calibri"/>
                <w:color w:val="ffffff"/>
                <w:sz w:val="22"/>
                <w:szCs w:val="22"/>
                <w:vertAlign w:val="baseline"/>
              </w:rPr>
            </w:pPr>
            <w:r w:rsidDel="00000000" w:rsidR="00000000" w:rsidRPr="00000000">
              <w:rPr>
                <w:rtl w:val="0"/>
              </w:rPr>
            </w:r>
          </w:p>
        </w:tc>
      </w:tr>
    </w:tbl>
    <w:p w:rsidR="00000000" w:rsidDel="00000000" w:rsidP="00000000" w:rsidRDefault="00000000" w:rsidRPr="00000000" w14:paraId="00000215">
      <w:pP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tl w:val="0"/>
        </w:rPr>
      </w:r>
    </w:p>
    <w:p w:rsidR="00000000" w:rsidDel="00000000" w:rsidP="00000000" w:rsidRDefault="00000000" w:rsidRPr="00000000" w14:paraId="00000216">
      <w:pPr>
        <w:tabs>
          <w:tab w:val="left" w:leader="none" w:pos="567"/>
        </w:tabs>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17">
      <w:pPr>
        <w:tabs>
          <w:tab w:val="left" w:leader="none" w:pos="567"/>
        </w:tabs>
        <w:ind w:left="0" w:hanging="2"/>
        <w:jc w:val="both"/>
        <w:rPr>
          <w:rFonts w:ascii="Calibri" w:cs="Calibri" w:eastAsia="Calibri" w:hAnsi="Calibri"/>
          <w:color w:val="000080"/>
          <w:vertAlign w:val="baseline"/>
        </w:rPr>
      </w:pPr>
      <w:r w:rsidDel="00000000" w:rsidR="00000000" w:rsidRPr="00000000">
        <w:rPr>
          <w:rtl w:val="0"/>
        </w:rPr>
      </w:r>
    </w:p>
    <w:p w:rsidR="00000000" w:rsidDel="00000000" w:rsidP="00000000" w:rsidRDefault="00000000" w:rsidRPr="00000000" w14:paraId="00000218">
      <w:pPr>
        <w:tabs>
          <w:tab w:val="left" w:leader="none" w:pos="567"/>
        </w:tabs>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1</w:t>
      </w:r>
      <w:r w:rsidDel="00000000" w:rsidR="00000000" w:rsidRPr="00000000">
        <w:rPr>
          <w:rFonts w:ascii="Calibri" w:cs="Calibri" w:eastAsia="Calibri" w:hAnsi="Calibri"/>
          <w:vertAlign w:val="baseline"/>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19">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1A">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2.- Que en el supuesto de resultar adjudicatario del contrato objeto de la presente licitación se compromete al estricto cumplimiento de lo dispuesto en </w:t>
      </w:r>
      <w:r w:rsidDel="00000000" w:rsidR="00000000" w:rsidRPr="00000000">
        <w:rPr>
          <w:rFonts w:ascii="Calibri" w:cs="Calibri" w:eastAsia="Calibri" w:hAnsi="Calibri"/>
          <w:sz w:val="22"/>
          <w:szCs w:val="22"/>
          <w:vertAlign w:val="baseline"/>
          <w:rtl w:val="0"/>
        </w:rPr>
        <w:t xml:space="preserve">la </w:t>
      </w:r>
      <w:r w:rsidDel="00000000" w:rsidR="00000000" w:rsidRPr="00000000">
        <w:rPr>
          <w:rFonts w:ascii="Calibri" w:cs="Calibri" w:eastAsia="Calibri" w:hAnsi="Calibri"/>
          <w:vertAlign w:val="baseline"/>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1B">
      <w:pPr>
        <w:tabs>
          <w:tab w:val="left" w:leader="none" w:pos="567"/>
        </w:tabs>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1C">
      <w:pPr>
        <w:tabs>
          <w:tab w:val="left" w:leader="none" w:pos="567"/>
        </w:tabs>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3.- Que de conformidad con lo previsto en el artículo 122.2  e) de la Ley 9/2017, de 8 de noviembre, de contratos del sector público ( </w:t>
      </w:r>
      <w:r w:rsidDel="00000000" w:rsidR="00000000" w:rsidRPr="00000000">
        <w:rPr>
          <w:rFonts w:ascii="Calibri" w:cs="Calibri" w:eastAsia="Calibri" w:hAnsi="Calibri"/>
          <w:b w:val="1"/>
          <w:u w:val="single"/>
          <w:vertAlign w:val="baseline"/>
          <w:rtl w:val="0"/>
        </w:rPr>
        <w:t xml:space="preserve">marque y cumplimente la opción que corresponda</w:t>
      </w:r>
      <w:r w:rsidDel="00000000" w:rsidR="00000000" w:rsidRPr="00000000">
        <w:rPr>
          <w:rFonts w:ascii="Calibri" w:cs="Calibri" w:eastAsia="Calibri" w:hAnsi="Calibri"/>
          <w:vertAlign w:val="baseline"/>
          <w:rtl w:val="0"/>
        </w:rPr>
        <w:t xml:space="preserve">): </w:t>
      </w:r>
    </w:p>
    <w:p w:rsidR="00000000" w:rsidDel="00000000" w:rsidP="00000000" w:rsidRDefault="00000000" w:rsidRPr="00000000" w14:paraId="0000021D">
      <w:pPr>
        <w:tabs>
          <w:tab w:val="left" w:leader="none" w:pos="567"/>
        </w:tabs>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1E">
      <w:pPr>
        <w:tabs>
          <w:tab w:val="left" w:leader="none" w:pos="567"/>
        </w:tabs>
        <w:ind w:left="0" w:hanging="2"/>
        <w:jc w:val="both"/>
        <w:rPr>
          <w:rFonts w:ascii="Calibri" w:cs="Calibri" w:eastAsia="Calibri" w:hAnsi="Calibri"/>
          <w:vertAlign w:val="baseline"/>
        </w:rPr>
      </w:pPr>
      <w:r w:rsidDel="00000000" w:rsidR="00000000" w:rsidRPr="00000000">
        <w:rPr>
          <w:rFonts w:ascii="Calibri" w:cs="Calibri" w:eastAsia="Calibri" w:hAnsi="Calibri"/>
          <w:i w:val="1"/>
          <w:vertAlign w:val="baseline"/>
          <w:rtl w:val="0"/>
        </w:rPr>
        <w:tab/>
        <w:tab/>
        <w:tab/>
        <w:t xml:space="preserve"> Qu</w:t>
      </w:r>
      <w:r w:rsidDel="00000000" w:rsidR="00000000" w:rsidRPr="00000000">
        <w:rPr>
          <w:rFonts w:ascii="Calibri" w:cs="Calibri" w:eastAsia="Calibri" w:hAnsi="Calibri"/>
          <w:vertAlign w:val="baseline"/>
          <w:rtl w:val="0"/>
        </w:rPr>
        <w:t xml:space="preserve">e  sus servidores están ubicados  en xxxxxxx (indicar país) y los servicios asociados a los mismos se prestarán desde xxxxxx (indicar país), siendo ambos estados de la Unión Europea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38150" cy="142875"/>
                <wp:effectExtent b="0" l="0" r="0" t="0"/>
                <wp:wrapNone/>
                <wp:docPr id="2" name=""/>
                <a:graphic>
                  <a:graphicData uri="http://schemas.microsoft.com/office/word/2010/wordprocessingShape">
                    <wps:wsp>
                      <wps:cNvSpPr/>
                      <wps:cNvPr id="3" name="Shape 3"/>
                      <wps:spPr>
                        <a:xfrm>
                          <a:off x="5145975" y="3727613"/>
                          <a:ext cx="400050" cy="104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38150" cy="142875"/>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438150" cy="142875"/>
                        </a:xfrm>
                        <a:prstGeom prst="rect"/>
                        <a:ln/>
                      </pic:spPr>
                    </pic:pic>
                  </a:graphicData>
                </a:graphic>
              </wp:anchor>
            </w:drawing>
          </mc:Fallback>
        </mc:AlternateContent>
      </w:r>
    </w:p>
    <w:p w:rsidR="00000000" w:rsidDel="00000000" w:rsidP="00000000" w:rsidRDefault="00000000" w:rsidRPr="00000000" w14:paraId="0000021F">
      <w:pPr>
        <w:tabs>
          <w:tab w:val="left" w:leader="none" w:pos="567"/>
        </w:tabs>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20">
      <w:pPr>
        <w:tabs>
          <w:tab w:val="left" w:leader="none" w:pos="567"/>
        </w:tabs>
        <w:ind w:left="0" w:hanging="2"/>
        <w:jc w:val="both"/>
        <w:rPr>
          <w:rFonts w:ascii="Calibri" w:cs="Calibri" w:eastAsia="Calibri" w:hAnsi="Calibri"/>
          <w:vertAlign w:val="baseline"/>
        </w:rPr>
      </w:pPr>
      <w:r w:rsidDel="00000000" w:rsidR="00000000" w:rsidRPr="00000000">
        <w:rPr>
          <w:rFonts w:ascii="Calibri" w:cs="Calibri" w:eastAsia="Calibri" w:hAnsi="Calibri"/>
          <w:i w:val="1"/>
          <w:vertAlign w:val="baseline"/>
          <w:rtl w:val="0"/>
        </w:rPr>
        <w:tab/>
        <w:tab/>
        <w:tab/>
        <w:t xml:space="preserve"> </w:t>
      </w:r>
      <w:r w:rsidDel="00000000" w:rsidR="00000000" w:rsidRPr="00000000">
        <w:rPr>
          <w:rFonts w:ascii="Calibri" w:cs="Calibri" w:eastAsia="Calibri" w:hAnsi="Calibri"/>
          <w:vertAlign w:val="baseline"/>
          <w:rtl w:val="0"/>
        </w:rPr>
        <w:t xml:space="preserve">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38150" cy="142875"/>
                <wp:effectExtent b="0" l="0" r="0" t="0"/>
                <wp:wrapNone/>
                <wp:docPr id="1" name=""/>
                <a:graphic>
                  <a:graphicData uri="http://schemas.microsoft.com/office/word/2010/wordprocessingShape">
                    <wps:wsp>
                      <wps:cNvSpPr/>
                      <wps:cNvPr id="2" name="Shape 2"/>
                      <wps:spPr>
                        <a:xfrm>
                          <a:off x="5145975" y="3727613"/>
                          <a:ext cx="400050" cy="104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38150" cy="142875"/>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438150" cy="142875"/>
                        </a:xfrm>
                        <a:prstGeom prst="rect"/>
                        <a:ln/>
                      </pic:spPr>
                    </pic:pic>
                  </a:graphicData>
                </a:graphic>
              </wp:anchor>
            </w:drawing>
          </mc:Fallback>
        </mc:AlternateContent>
      </w:r>
    </w:p>
    <w:p w:rsidR="00000000" w:rsidDel="00000000" w:rsidP="00000000" w:rsidRDefault="00000000" w:rsidRPr="00000000" w14:paraId="00000221">
      <w:pPr>
        <w:tabs>
          <w:tab w:val="left" w:leader="none" w:pos="567"/>
        </w:tabs>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22">
      <w:pPr>
        <w:tabs>
          <w:tab w:val="left" w:leader="none" w:pos="567"/>
        </w:tabs>
        <w:ind w:left="0" w:hanging="2"/>
        <w:jc w:val="both"/>
        <w:rPr>
          <w:rFonts w:ascii="Calibri" w:cs="Calibri" w:eastAsia="Calibri" w:hAnsi="Calibri"/>
          <w:vertAlign w:val="baseline"/>
        </w:rPr>
      </w:pPr>
      <w:r w:rsidDel="00000000" w:rsidR="00000000" w:rsidRPr="00000000">
        <w:rPr>
          <w:rFonts w:ascii="Calibri" w:cs="Calibri" w:eastAsia="Calibri" w:hAnsi="Calibri"/>
          <w:i w:val="1"/>
          <w:vertAlign w:val="baseline"/>
          <w:rtl w:val="0"/>
        </w:rPr>
        <w:tab/>
        <w:tab/>
        <w:tab/>
        <w:t xml:space="preserve">  </w:t>
      </w:r>
      <w:r w:rsidDel="00000000" w:rsidR="00000000" w:rsidRPr="00000000">
        <w:rPr>
          <w:rFonts w:ascii="Calibri" w:cs="Calibri" w:eastAsia="Calibri" w:hAnsi="Calibri"/>
          <w:vertAlign w:val="baseline"/>
          <w:rtl w:val="0"/>
        </w:rPr>
        <w:t xml:space="preserve">Que tiene previsto subcontratar los servidores y/o servicios asociados a los mismos con los siguientes subcontratistas</w:t>
      </w:r>
      <w:r w:rsidDel="00000000" w:rsidR="00000000" w:rsidRPr="00000000">
        <w:rPr>
          <w:rFonts w:ascii="Calibri" w:cs="Calibri" w:eastAsia="Calibri" w:hAnsi="Calibri"/>
          <w:i w:val="1"/>
          <w:vertAlign w:val="baseline"/>
          <w:rtl w:val="0"/>
        </w:rPr>
        <w:t xml:space="preserve"> :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514350" cy="180975"/>
                <wp:effectExtent b="0" l="0" r="0" t="0"/>
                <wp:wrapNone/>
                <wp:docPr id="3" name=""/>
                <a:graphic>
                  <a:graphicData uri="http://schemas.microsoft.com/office/word/2010/wordprocessingShape">
                    <wps:wsp>
                      <wps:cNvSpPr/>
                      <wps:cNvPr id="4" name="Shape 4"/>
                      <wps:spPr>
                        <a:xfrm>
                          <a:off x="5107875" y="3708563"/>
                          <a:ext cx="476250" cy="1428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2.0000000298023224"/>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514350" cy="180975"/>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14350" cy="180975"/>
                        </a:xfrm>
                        <a:prstGeom prst="rect"/>
                        <a:ln/>
                      </pic:spPr>
                    </pic:pic>
                  </a:graphicData>
                </a:graphic>
              </wp:anchor>
            </w:drawing>
          </mc:Fallback>
        </mc:AlternateContent>
      </w:r>
    </w:p>
    <w:p w:rsidR="00000000" w:rsidDel="00000000" w:rsidP="00000000" w:rsidRDefault="00000000" w:rsidRPr="00000000" w14:paraId="00000223">
      <w:pPr>
        <w:tabs>
          <w:tab w:val="left" w:leader="none" w:pos="567"/>
        </w:tabs>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24">
      <w:pPr>
        <w:tabs>
          <w:tab w:val="left" w:leader="none" w:pos="567"/>
        </w:tabs>
        <w:ind w:left="0" w:hanging="2"/>
        <w:jc w:val="both"/>
        <w:rPr>
          <w:rFonts w:ascii="Calibri" w:cs="Calibri" w:eastAsia="Calibri" w:hAnsi="Calibri"/>
          <w:vertAlign w:val="baseline"/>
        </w:rPr>
      </w:pPr>
      <w:r w:rsidDel="00000000" w:rsidR="00000000" w:rsidRPr="00000000">
        <w:rPr>
          <w:rFonts w:ascii="Calibri" w:cs="Calibri" w:eastAsia="Calibri" w:hAnsi="Calibri"/>
          <w:i w:val="1"/>
          <w:vertAlign w:val="baseline"/>
          <w:rtl w:val="0"/>
        </w:rPr>
        <w:tab/>
        <w:tab/>
        <w:tab/>
        <w:tab/>
        <w:t xml:space="preserve">Xxxxxxxxx (indicar nombre o perfil profesional). </w:t>
      </w:r>
      <w:r w:rsidDel="00000000" w:rsidR="00000000" w:rsidRPr="00000000">
        <w:rPr>
          <w:rtl w:val="0"/>
        </w:rPr>
      </w:r>
    </w:p>
    <w:p w:rsidR="00000000" w:rsidDel="00000000" w:rsidP="00000000" w:rsidRDefault="00000000" w:rsidRPr="00000000" w14:paraId="00000225">
      <w:pPr>
        <w:tabs>
          <w:tab w:val="left" w:leader="none" w:pos="567"/>
        </w:tabs>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26">
      <w:pPr>
        <w:tabs>
          <w:tab w:val="left" w:leader="none" w:pos="567"/>
        </w:tabs>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00000" w:rsidDel="00000000" w:rsidP="00000000" w:rsidRDefault="00000000" w:rsidRPr="00000000" w14:paraId="00000227">
      <w:pPr>
        <w:ind w:left="0" w:hanging="2"/>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En……</w:t>
      </w:r>
    </w:p>
    <w:p w:rsidR="00000000" w:rsidDel="00000000" w:rsidP="00000000" w:rsidRDefault="00000000" w:rsidRPr="00000000" w14:paraId="0000022A">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2B">
      <w:p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Fdo.</w:t>
      </w:r>
    </w:p>
    <w:p w:rsidR="00000000" w:rsidDel="00000000" w:rsidP="00000000" w:rsidRDefault="00000000" w:rsidRPr="00000000" w14:paraId="0000022C">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2D">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2E">
      <w:pPr>
        <w:ind w:left="0" w:hanging="2"/>
        <w:rPr>
          <w:rFonts w:ascii="Calibri" w:cs="Calibri" w:eastAsia="Calibri" w:hAnsi="Calibri"/>
          <w:sz w:val="22"/>
          <w:szCs w:val="22"/>
          <w:vertAlign w:val="baseline"/>
        </w:rPr>
      </w:pPr>
      <w:r w:rsidDel="00000000" w:rsidR="00000000" w:rsidRPr="00000000">
        <w:rPr>
          <w:rtl w:val="0"/>
        </w:rPr>
      </w:r>
    </w:p>
    <w:bookmarkStart w:colFirst="0" w:colLast="0" w:name="bookmark=id.44sinio" w:id="6"/>
    <w:bookmarkEnd w:id="6"/>
    <w:p w:rsidR="00000000" w:rsidDel="00000000" w:rsidP="00000000" w:rsidRDefault="00000000" w:rsidRPr="00000000" w14:paraId="0000022F">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30">
      <w:pPr>
        <w:ind w:left="0" w:hanging="2"/>
        <w:rPr>
          <w:rFonts w:ascii="Calibri" w:cs="Calibri" w:eastAsia="Calibri" w:hAnsi="Calibri"/>
          <w:sz w:val="22"/>
          <w:szCs w:val="22"/>
          <w:vertAlign w:val="baseline"/>
        </w:rPr>
      </w:pPr>
      <w:r w:rsidDel="00000000" w:rsidR="00000000" w:rsidRPr="00000000">
        <w:rPr>
          <w:rtl w:val="0"/>
        </w:rPr>
      </w:r>
    </w:p>
    <w:tbl>
      <w:tblPr>
        <w:tblStyle w:val="Table19"/>
        <w:tblW w:w="10116.0" w:type="dxa"/>
        <w:jc w:val="left"/>
        <w:tblInd w:w="-345.0" w:type="dxa"/>
        <w:tblLayout w:type="fixed"/>
        <w:tblLook w:val="0000"/>
      </w:tblPr>
      <w:tblGrid>
        <w:gridCol w:w="10116"/>
        <w:tblGridChange w:id="0">
          <w:tblGrid>
            <w:gridCol w:w="10116"/>
          </w:tblGrid>
        </w:tblGridChange>
      </w:tblGrid>
      <w:tr>
        <w:trPr>
          <w:cantSplit w:val="0"/>
          <w:trHeight w:val="711" w:hRule="atLeast"/>
          <w:tblHeader w:val="0"/>
        </w:trPr>
        <w:tc>
          <w:tcPr>
            <w:shd w:fill="00b0f0" w:val="clear"/>
            <w:vAlign w:val="top"/>
          </w:tcPr>
          <w:p w:rsidR="00000000" w:rsidDel="00000000" w:rsidP="00000000" w:rsidRDefault="00000000" w:rsidRPr="00000000" w14:paraId="00000231">
            <w:pPr>
              <w:pBdr>
                <w:top w:space="0" w:sz="0" w:val="nil"/>
                <w:left w:space="0" w:sz="0" w:val="nil"/>
                <w:bottom w:space="0" w:sz="0" w:val="nil"/>
                <w:right w:space="0" w:sz="0" w:val="nil"/>
                <w:between w:space="0" w:sz="0" w:val="nil"/>
              </w:pBdr>
              <w:ind w:left="0" w:hanging="2"/>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32">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20"/>
        <w:tblW w:w="10132.0" w:type="dxa"/>
        <w:jc w:val="left"/>
        <w:tblInd w:w="-230.0" w:type="dxa"/>
        <w:tblLayout w:type="fixed"/>
        <w:tblLook w:val="0000"/>
      </w:tblPr>
      <w:tblGrid>
        <w:gridCol w:w="10132"/>
        <w:tblGridChange w:id="0">
          <w:tblGrid>
            <w:gridCol w:w="10132"/>
          </w:tblGrid>
        </w:tblGridChange>
      </w:tblGrid>
      <w:tr>
        <w:trPr>
          <w:cantSplit w:val="0"/>
          <w:trHeight w:val="1020" w:hRule="atLeast"/>
          <w:tblHeader w:val="0"/>
        </w:trPr>
        <w:tc>
          <w:tcPr>
            <w:shd w:fill="00b0f0" w:val="clear"/>
            <w:vAlign w:val="top"/>
          </w:tcPr>
          <w:p w:rsidR="00000000" w:rsidDel="00000000" w:rsidP="00000000" w:rsidRDefault="00000000" w:rsidRPr="00000000" w14:paraId="00000233">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234">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235">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236">
            <w:pPr>
              <w:ind w:left="0" w:hanging="2"/>
              <w:jc w:val="both"/>
              <w:rPr>
                <w:rFonts w:ascii="Calibri" w:cs="Calibri" w:eastAsia="Calibri" w:hAnsi="Calibri"/>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23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38">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*Ver Anexo V publicado en formato Excel.</w:t>
      </w:r>
    </w:p>
    <w:p w:rsidR="00000000" w:rsidDel="00000000" w:rsidP="00000000" w:rsidRDefault="00000000" w:rsidRPr="00000000" w14:paraId="00000239">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vertAlign w:val="baseline"/>
        </w:rPr>
      </w:pPr>
      <w:r w:rsidDel="00000000" w:rsidR="00000000" w:rsidRPr="00000000">
        <w:rPr>
          <w:rtl w:val="0"/>
        </w:rPr>
      </w:r>
    </w:p>
    <w:p w:rsidR="00000000" w:rsidDel="00000000" w:rsidP="00000000" w:rsidRDefault="00000000" w:rsidRPr="00000000" w14:paraId="0000023A">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b w:val="1"/>
          <w:color w:val="000080"/>
          <w:vertAlign w:val="baseline"/>
          <w:rtl w:val="0"/>
        </w:rPr>
        <w:t xml:space="preserve">INSTRUCCIONES CUMPLIMENTACIÓN </w:t>
      </w:r>
      <w:r w:rsidDel="00000000" w:rsidR="00000000" w:rsidRPr="00000000">
        <w:rPr>
          <w:rtl w:val="0"/>
        </w:rPr>
      </w:r>
    </w:p>
    <w:p w:rsidR="00000000" w:rsidDel="00000000" w:rsidP="00000000" w:rsidRDefault="00000000" w:rsidRPr="00000000" w14:paraId="0000023B">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3C">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Las empresas deberán presentar su oferta económica  y demás criterios automáticos según el modelo que figura en el Anexo V publicado en formato Excel y se deberá rellenar </w:t>
      </w:r>
      <w:r w:rsidDel="00000000" w:rsidR="00000000" w:rsidRPr="00000000">
        <w:rPr>
          <w:rFonts w:ascii="Calibri" w:cs="Calibri" w:eastAsia="Calibri" w:hAnsi="Calibri"/>
          <w:b w:val="1"/>
          <w:color w:val="0070c0"/>
          <w:vertAlign w:val="baseline"/>
          <w:rtl w:val="0"/>
        </w:rPr>
        <w:t xml:space="preserve">tanto la pestaña de la oferta económica como la pestaña de los demás criterios sometidos a fórmulas</w:t>
      </w:r>
      <w:r w:rsidDel="00000000" w:rsidR="00000000" w:rsidRPr="00000000">
        <w:rPr>
          <w:rFonts w:ascii="Calibri" w:cs="Calibri" w:eastAsia="Calibri" w:hAnsi="Calibri"/>
          <w:vertAlign w:val="baseline"/>
          <w:rtl w:val="0"/>
        </w:rPr>
        <w:t xml:space="preserve">.</w:t>
      </w:r>
      <w:r w:rsidDel="00000000" w:rsidR="00000000" w:rsidRPr="00000000">
        <w:rPr>
          <w:rtl w:val="0"/>
        </w:rPr>
      </w:r>
    </w:p>
    <w:p w:rsidR="00000000" w:rsidDel="00000000" w:rsidP="00000000" w:rsidRDefault="00000000" w:rsidRPr="00000000" w14:paraId="0000023D">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3E">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En caso de licitación por lotes se deberá cumplimentar y adjuntar una oferta para cada uno de los lotes a los que se desea presentar oferta.</w:t>
      </w:r>
    </w:p>
    <w:p w:rsidR="00000000" w:rsidDel="00000000" w:rsidP="00000000" w:rsidRDefault="00000000" w:rsidRPr="00000000" w14:paraId="0000023F">
      <w:pPr>
        <w:ind w:left="0" w:hanging="2"/>
        <w:jc w:val="both"/>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40">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Se presentará el formulario/ modelo del Anexo V con caracteres claros o escrito a máquina y no se aceptarán aquellos que contengan omisiones, errores o tachaduras que impidan conocer claramente su contenido</w:t>
      </w:r>
      <w:r w:rsidDel="00000000" w:rsidR="00000000" w:rsidRPr="00000000">
        <w:rPr>
          <w:rtl w:val="0"/>
        </w:rPr>
      </w:r>
    </w:p>
    <w:p w:rsidR="00000000" w:rsidDel="00000000" w:rsidP="00000000" w:rsidRDefault="00000000" w:rsidRPr="00000000" w14:paraId="00000241">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42">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r w:rsidDel="00000000" w:rsidR="00000000" w:rsidRPr="00000000">
        <w:rPr>
          <w:rtl w:val="0"/>
        </w:rPr>
      </w:r>
    </w:p>
    <w:p w:rsidR="00000000" w:rsidDel="00000000" w:rsidP="00000000" w:rsidRDefault="00000000" w:rsidRPr="00000000" w14:paraId="00000243">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44">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De definirse en los pliegos servicios / especialidades optativas,  la empresa deberá indicar el precio unitario de los servicios optativos que oferte, rellenando el precio en  la pestaña del Anexo V correspondiente a la especialidad de ese servicio/actuación.</w:t>
      </w:r>
      <w:r w:rsidDel="00000000" w:rsidR="00000000" w:rsidRPr="00000000">
        <w:rPr>
          <w:rtl w:val="0"/>
        </w:rPr>
      </w:r>
    </w:p>
    <w:p w:rsidR="00000000" w:rsidDel="00000000" w:rsidP="00000000" w:rsidRDefault="00000000" w:rsidRPr="00000000" w14:paraId="00000245">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Los precios se presentarán en euros, con dos decimales.</w:t>
      </w:r>
      <w:r w:rsidDel="00000000" w:rsidR="00000000" w:rsidRPr="00000000">
        <w:rPr>
          <w:rtl w:val="0"/>
        </w:rPr>
      </w:r>
    </w:p>
    <w:p w:rsidR="00000000" w:rsidDel="00000000" w:rsidP="00000000" w:rsidRDefault="00000000" w:rsidRPr="00000000" w14:paraId="00000246">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El precio ofertado no podrá ser igual o  inferior a cero.</w:t>
      </w:r>
      <w:r w:rsidDel="00000000" w:rsidR="00000000" w:rsidRPr="00000000">
        <w:rPr>
          <w:rtl w:val="0"/>
        </w:rPr>
      </w:r>
    </w:p>
    <w:p w:rsidR="00000000" w:rsidDel="00000000" w:rsidP="00000000" w:rsidRDefault="00000000" w:rsidRPr="00000000" w14:paraId="00000247">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El precio ofertado no podrá superar el precio unitario máximo establecido en el Anexo V para cada uno de los servicios.  </w:t>
      </w:r>
      <w:r w:rsidDel="00000000" w:rsidR="00000000" w:rsidRPr="00000000">
        <w:rPr>
          <w:rtl w:val="0"/>
        </w:rPr>
      </w:r>
    </w:p>
    <w:p w:rsidR="00000000" w:rsidDel="00000000" w:rsidP="00000000" w:rsidRDefault="00000000" w:rsidRPr="00000000" w14:paraId="00000248">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49">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podrán considerar las proposiciones presentadas como anormales cuando las mismas sean inferiores al presupuesto base de licitación en más de 20 unidades porcentuales.</w:t>
      </w:r>
    </w:p>
    <w:p w:rsidR="00000000" w:rsidDel="00000000" w:rsidP="00000000" w:rsidRDefault="00000000" w:rsidRPr="00000000" w14:paraId="0000024A">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4B">
      <w:pPr>
        <w:ind w:left="0" w:hanging="2"/>
        <w:jc w:val="both"/>
        <w:rPr>
          <w:rFonts w:ascii="Calibri" w:cs="Calibri" w:eastAsia="Calibri" w:hAnsi="Calibri"/>
          <w:sz w:val="24"/>
          <w:szCs w:val="24"/>
          <w:vertAlign w:val="baseline"/>
        </w:rPr>
      </w:pPr>
      <w:bookmarkStart w:colFirst="0" w:colLast="0" w:name="_heading=h.3znysh7" w:id="7"/>
      <w:bookmarkEnd w:id="7"/>
      <w:r w:rsidDel="00000000" w:rsidR="00000000" w:rsidRPr="00000000">
        <w:rPr>
          <w:rFonts w:ascii="Calibri" w:cs="Calibri" w:eastAsia="Calibri" w:hAnsi="Calibri"/>
          <w:vertAlign w:val="baseline"/>
          <w:rtl w:val="0"/>
        </w:rPr>
        <w:t xml:space="preserve">Se excluirán las ofertas económicas y a la empresa de la licitación:</w:t>
      </w:r>
      <w:r w:rsidDel="00000000" w:rsidR="00000000" w:rsidRPr="00000000">
        <w:rPr>
          <w:rtl w:val="0"/>
        </w:rPr>
      </w:r>
    </w:p>
    <w:p w:rsidR="00000000" w:rsidDel="00000000" w:rsidP="00000000" w:rsidRDefault="00000000" w:rsidRPr="00000000" w14:paraId="0000024C">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4D">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4E">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4F">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 Cuando  se hayan ofertado precios iguales o inferiores a cero para las actuaciones/ servicios mínimos u obligatorio.</w:t>
      </w:r>
      <w:r w:rsidDel="00000000" w:rsidR="00000000" w:rsidRPr="00000000">
        <w:rPr>
          <w:rtl w:val="0"/>
        </w:rPr>
      </w:r>
    </w:p>
    <w:p w:rsidR="00000000" w:rsidDel="00000000" w:rsidP="00000000" w:rsidRDefault="00000000" w:rsidRPr="00000000" w14:paraId="00000250">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vertAlign w:val="baseline"/>
          <w:rtl w:val="0"/>
        </w:rPr>
        <w:t xml:space="preserve">- Cuando no se presente oferta o no se  indiquen precios a la totalidad de los servicios mínimos u obligatorios</w:t>
      </w:r>
      <w:r w:rsidDel="00000000" w:rsidR="00000000" w:rsidRPr="00000000">
        <w:rPr>
          <w:rtl w:val="0"/>
        </w:rPr>
      </w:r>
    </w:p>
    <w:p w:rsidR="00000000" w:rsidDel="00000000" w:rsidP="00000000" w:rsidRDefault="00000000" w:rsidRPr="00000000" w14:paraId="00000251">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52">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w:t>
      </w:r>
      <w:r w:rsidDel="00000000" w:rsidR="00000000" w:rsidRPr="00000000">
        <w:rPr>
          <w:rFonts w:ascii="Calibri" w:cs="Calibri" w:eastAsia="Calibri" w:hAnsi="Calibri"/>
          <w:b w:val="1"/>
          <w:vertAlign w:val="baseline"/>
          <w:rtl w:val="0"/>
        </w:rPr>
        <w:t xml:space="preserve">  </w:t>
      </w:r>
      <w:bookmarkStart w:colFirst="0" w:colLast="0" w:name="bookmark=id.2jxsxqh" w:id="8"/>
      <w:bookmarkEnd w:id="8"/>
      <w:r w:rsidDel="00000000" w:rsidR="00000000" w:rsidRPr="00000000">
        <w:rPr>
          <w:rtl w:val="0"/>
        </w:rPr>
      </w:r>
    </w:p>
    <w:tbl>
      <w:tblPr>
        <w:tblStyle w:val="Table21"/>
        <w:tblW w:w="10158.0" w:type="dxa"/>
        <w:jc w:val="left"/>
        <w:tblInd w:w="-345.0" w:type="dxa"/>
        <w:tblLayout w:type="fixed"/>
        <w:tblLook w:val="0000"/>
      </w:tblPr>
      <w:tblGrid>
        <w:gridCol w:w="10158"/>
        <w:tblGridChange w:id="0">
          <w:tblGrid>
            <w:gridCol w:w="10158"/>
          </w:tblGrid>
        </w:tblGridChange>
      </w:tblGrid>
      <w:tr>
        <w:trPr>
          <w:cantSplit w:val="0"/>
          <w:trHeight w:val="334" w:hRule="atLeast"/>
          <w:tblHeader w:val="0"/>
        </w:trPr>
        <w:tc>
          <w:tcPr>
            <w:shd w:fill="00b0f0" w:val="clear"/>
            <w:vAlign w:val="top"/>
          </w:tcPr>
          <w:p w:rsidR="00000000" w:rsidDel="00000000" w:rsidP="00000000" w:rsidRDefault="00000000" w:rsidRPr="00000000" w14:paraId="00000253">
            <w:pPr>
              <w:pBdr>
                <w:top w:space="0" w:sz="0" w:val="nil"/>
                <w:left w:space="0" w:sz="0" w:val="nil"/>
                <w:bottom w:space="0" w:sz="0" w:val="nil"/>
                <w:right w:space="0" w:sz="0" w:val="nil"/>
                <w:between w:space="0" w:sz="0" w:val="nil"/>
              </w:pBdr>
              <w:ind w:left="0" w:hanging="2"/>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5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tl w:val="0"/>
        </w:rPr>
      </w:r>
    </w:p>
    <w:tbl>
      <w:tblPr>
        <w:tblStyle w:val="Table22"/>
        <w:tblW w:w="9913.0" w:type="dxa"/>
        <w:jc w:val="left"/>
        <w:tblInd w:w="-230.0" w:type="dxa"/>
        <w:tblLayout w:type="fixed"/>
        <w:tblLook w:val="0000"/>
      </w:tblPr>
      <w:tblGrid>
        <w:gridCol w:w="9913"/>
        <w:tblGridChange w:id="0">
          <w:tblGrid>
            <w:gridCol w:w="9913"/>
          </w:tblGrid>
        </w:tblGridChange>
      </w:tblGrid>
      <w:tr>
        <w:trPr>
          <w:cantSplit w:val="0"/>
          <w:trHeight w:val="808" w:hRule="atLeast"/>
          <w:tblHeader w:val="0"/>
        </w:trPr>
        <w:tc>
          <w:tcPr>
            <w:shd w:fill="00b0f0" w:val="clear"/>
            <w:vAlign w:val="top"/>
          </w:tcPr>
          <w:p w:rsidR="00000000" w:rsidDel="00000000" w:rsidP="00000000" w:rsidRDefault="00000000" w:rsidRPr="00000000" w14:paraId="00000255">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256">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257">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258">
            <w:pPr>
              <w:ind w:left="0" w:hanging="2"/>
              <w:jc w:val="both"/>
              <w:rPr>
                <w:rFonts w:ascii="Calibri" w:cs="Calibri" w:eastAsia="Calibri" w:hAnsi="Calibri"/>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25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5A">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1.-La ejecución del contrato se sujetará a la siguiente condición de carácter social: </w:t>
      </w:r>
    </w:p>
    <w:p w:rsidR="00000000" w:rsidDel="00000000" w:rsidP="00000000" w:rsidRDefault="00000000" w:rsidRPr="00000000" w14:paraId="0000025B">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5C">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rFonts w:ascii="Calibri" w:cs="Calibri" w:eastAsia="Calibri" w:hAnsi="Calibri"/>
          <w:vertAlign w:val="baseline"/>
          <w:rtl w:val="0"/>
        </w:rPr>
        <w:t xml:space="preserve">al menos  una </w:t>
      </w:r>
      <w:r w:rsidDel="00000000" w:rsidR="00000000" w:rsidRPr="00000000">
        <w:rPr>
          <w:rFonts w:ascii="Calibri" w:cs="Calibri" w:eastAsia="Calibri" w:hAnsi="Calibri"/>
          <w:color w:val="000000"/>
          <w:vertAlign w:val="baseline"/>
          <w:rtl w:val="0"/>
        </w:rPr>
        <w:t xml:space="preserve">de las siguientes:</w:t>
      </w:r>
    </w:p>
    <w:p w:rsidR="00000000" w:rsidDel="00000000" w:rsidP="00000000" w:rsidRDefault="00000000" w:rsidRPr="00000000" w14:paraId="0000025D">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5E">
      <w:pPr>
        <w:numPr>
          <w:ilvl w:val="0"/>
          <w:numId w:val="11"/>
        </w:num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Flexibilidad de los horarios laborales de entrada y salida en el trabajo y de las pausas o</w:t>
      </w:r>
    </w:p>
    <w:p w:rsidR="00000000" w:rsidDel="00000000" w:rsidP="00000000" w:rsidRDefault="00000000" w:rsidRPr="00000000" w14:paraId="0000025F">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descanso para la comida, café, etc.</w:t>
      </w:r>
    </w:p>
    <w:p w:rsidR="00000000" w:rsidDel="00000000" w:rsidP="00000000" w:rsidRDefault="00000000" w:rsidRPr="00000000" w14:paraId="00000260">
      <w:pPr>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61">
      <w:pPr>
        <w:numPr>
          <w:ilvl w:val="0"/>
          <w:numId w:val="11"/>
        </w:num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62">
      <w:pPr>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63">
      <w:pPr>
        <w:numPr>
          <w:ilvl w:val="0"/>
          <w:numId w:val="11"/>
        </w:num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Teletrabajo: trabajo a distancia sin estar de forma permanente en el puesto de trabajo y</w:t>
      </w:r>
    </w:p>
    <w:p w:rsidR="00000000" w:rsidDel="00000000" w:rsidP="00000000" w:rsidRDefault="00000000" w:rsidRPr="00000000" w14:paraId="00000264">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haciendo uso de las nuevas tecnologías.</w:t>
      </w:r>
    </w:p>
    <w:p w:rsidR="00000000" w:rsidDel="00000000" w:rsidP="00000000" w:rsidRDefault="00000000" w:rsidRPr="00000000" w14:paraId="00000265">
      <w:pPr>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66">
      <w:pPr>
        <w:numPr>
          <w:ilvl w:val="0"/>
          <w:numId w:val="11"/>
        </w:num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Apoyo económico para sufragar gastos de escuelas infantiles y de otros centros de</w:t>
      </w:r>
    </w:p>
    <w:p w:rsidR="00000000" w:rsidDel="00000000" w:rsidP="00000000" w:rsidRDefault="00000000" w:rsidRPr="00000000" w14:paraId="00000267">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atención a personas dependientes.</w:t>
      </w:r>
    </w:p>
    <w:p w:rsidR="00000000" w:rsidDel="00000000" w:rsidP="00000000" w:rsidRDefault="00000000" w:rsidRPr="00000000" w14:paraId="00000268">
      <w:pPr>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69">
      <w:pPr>
        <w:numPr>
          <w:ilvl w:val="0"/>
          <w:numId w:val="11"/>
        </w:num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Realización de la formación interna de la organización en horario laboral, o bien, en parte de éste.</w:t>
      </w:r>
    </w:p>
    <w:p w:rsidR="00000000" w:rsidDel="00000000" w:rsidP="00000000" w:rsidRDefault="00000000" w:rsidRPr="00000000" w14:paraId="0000026A">
      <w:pPr>
        <w:ind w:left="0"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6B">
      <w:pPr>
        <w:numPr>
          <w:ilvl w:val="0"/>
          <w:numId w:val="11"/>
        </w:num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No establecer  reuniones en tiempos límites de descanso</w:t>
      </w:r>
    </w:p>
    <w:p w:rsidR="00000000" w:rsidDel="00000000" w:rsidP="00000000" w:rsidRDefault="00000000" w:rsidRPr="00000000" w14:paraId="0000026C">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6D">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6E">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La empresa que resulte adjudicataria deberá presentar en el plazo de </w:t>
      </w:r>
      <w:r w:rsidDel="00000000" w:rsidR="00000000" w:rsidRPr="00000000">
        <w:rPr>
          <w:rFonts w:ascii="Calibri" w:cs="Calibri" w:eastAsia="Calibri" w:hAnsi="Calibri"/>
          <w:vertAlign w:val="baseline"/>
          <w:rtl w:val="0"/>
        </w:rPr>
        <w:t xml:space="preserve">tres meses </w:t>
      </w:r>
      <w:r w:rsidDel="00000000" w:rsidR="00000000" w:rsidRPr="00000000">
        <w:rPr>
          <w:rFonts w:ascii="Calibri" w:cs="Calibri" w:eastAsia="Calibri" w:hAnsi="Calibri"/>
          <w:color w:val="000000"/>
          <w:vertAlign w:val="baseline"/>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rFonts w:ascii="Calibri" w:cs="Calibri" w:eastAsia="Calibri" w:hAnsi="Calibri"/>
          <w:vertAlign w:val="baseline"/>
          <w:rtl w:val="0"/>
        </w:rPr>
        <w:t xml:space="preserve">medida /s  </w:t>
      </w:r>
      <w:r w:rsidDel="00000000" w:rsidR="00000000" w:rsidRPr="00000000">
        <w:rPr>
          <w:rFonts w:ascii="Calibri" w:cs="Calibri" w:eastAsia="Calibri" w:hAnsi="Calibri"/>
          <w:color w:val="000000"/>
          <w:vertAlign w:val="baseline"/>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26F">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70">
      <w:pP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71">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72">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73">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000000"/>
          <w:vertAlign w:val="baseline"/>
          <w:rtl w:val="0"/>
        </w:rPr>
        <w:t xml:space="preserve">2.- </w:t>
      </w:r>
      <w:r w:rsidDel="00000000" w:rsidR="00000000" w:rsidRPr="00000000">
        <w:rPr>
          <w:rFonts w:ascii="Calibri" w:cs="Calibri" w:eastAsia="Calibri" w:hAnsi="Calibri"/>
          <w:vertAlign w:val="baseline"/>
          <w:rtl w:val="0"/>
        </w:rPr>
        <w:t xml:space="preserve">Si la ejecución del contrato implica </w:t>
      </w:r>
      <w:r w:rsidDel="00000000" w:rsidR="00000000" w:rsidRPr="00000000">
        <w:rPr>
          <w:rFonts w:ascii="Calibri" w:cs="Calibri" w:eastAsia="Calibri" w:hAnsi="Calibri"/>
          <w:color w:val="000000"/>
          <w:vertAlign w:val="baseline"/>
          <w:rtl w:val="0"/>
        </w:rPr>
        <w:t xml:space="preserve">la cesión de datos de carácter personal , la </w:t>
      </w:r>
      <w:r w:rsidDel="00000000" w:rsidR="00000000" w:rsidRPr="00000000">
        <w:rPr>
          <w:rFonts w:ascii="Calibri" w:cs="Calibri" w:eastAsia="Calibri" w:hAnsi="Calibri"/>
          <w:sz w:val="22"/>
          <w:szCs w:val="22"/>
          <w:vertAlign w:val="baseline"/>
          <w:rtl w:val="0"/>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74">
      <w:pP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75">
      <w:pPr>
        <w:ind w:left="0" w:hanging="2"/>
        <w:jc w:val="both"/>
        <w:rPr>
          <w:rFonts w:ascii="Calibri" w:cs="Calibri" w:eastAsia="Calibri" w:hAnsi="Calibri"/>
          <w:vertAlign w:val="baseline"/>
        </w:rPr>
      </w:pPr>
      <w:r w:rsidDel="00000000" w:rsidR="00000000" w:rsidRPr="00000000">
        <w:rPr>
          <w:rFonts w:ascii="Calibri" w:cs="Calibri" w:eastAsia="Calibri" w:hAnsi="Calibri"/>
          <w:color w:val="000000"/>
          <w:vertAlign w:val="baseline"/>
          <w:rtl w:val="0"/>
        </w:rPr>
        <w:t xml:space="preserve">De acuerdo con lo establecido en el artículo 202.1 de la LCSP, esta obligación tiene el carácter de obligación contractual esencial de conformidad con lo dispuesto en la letra f) del apartado 1 del  artículo 211.</w:t>
      </w: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bookmarkStart w:colFirst="0" w:colLast="0" w:name="bookmark=id.z337ya" w:id="9"/>
    <w:bookmarkEnd w:id="9"/>
    <w:p w:rsidR="00000000" w:rsidDel="00000000" w:rsidP="00000000" w:rsidRDefault="00000000" w:rsidRPr="00000000" w14:paraId="0000027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br w:type="page"/>
      </w:r>
      <w:r w:rsidDel="00000000" w:rsidR="00000000" w:rsidRPr="00000000">
        <w:rPr>
          <w:rtl w:val="0"/>
        </w:rPr>
      </w:r>
    </w:p>
    <w:tbl>
      <w:tblPr>
        <w:tblStyle w:val="Table23"/>
        <w:tblW w:w="10108.0" w:type="dxa"/>
        <w:jc w:val="left"/>
        <w:tblInd w:w="-345.0" w:type="dxa"/>
        <w:tblLayout w:type="fixed"/>
        <w:tblLook w:val="0000"/>
      </w:tblPr>
      <w:tblGrid>
        <w:gridCol w:w="10108"/>
        <w:tblGridChange w:id="0">
          <w:tblGrid>
            <w:gridCol w:w="10108"/>
          </w:tblGrid>
        </w:tblGridChange>
      </w:tblGrid>
      <w:tr>
        <w:trPr>
          <w:cantSplit w:val="0"/>
          <w:trHeight w:val="348" w:hRule="atLeast"/>
          <w:tblHeader w:val="0"/>
        </w:trPr>
        <w:tc>
          <w:tcPr>
            <w:shd w:fill="00b0f0" w:val="clear"/>
            <w:vAlign w:val="top"/>
          </w:tcPr>
          <w:p w:rsidR="00000000" w:rsidDel="00000000" w:rsidP="00000000" w:rsidRDefault="00000000" w:rsidRPr="00000000" w14:paraId="00000278">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79">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24"/>
        <w:tblW w:w="10095.0" w:type="dxa"/>
        <w:jc w:val="left"/>
        <w:tblInd w:w="-345.0" w:type="dxa"/>
        <w:tblLayout w:type="fixed"/>
        <w:tblLook w:val="0000"/>
      </w:tblPr>
      <w:tblGrid>
        <w:gridCol w:w="10095"/>
        <w:tblGridChange w:id="0">
          <w:tblGrid>
            <w:gridCol w:w="10095"/>
          </w:tblGrid>
        </w:tblGridChange>
      </w:tblGrid>
      <w:tr>
        <w:trPr>
          <w:cantSplit w:val="0"/>
          <w:trHeight w:val="818" w:hRule="atLeast"/>
          <w:tblHeader w:val="0"/>
        </w:trPr>
        <w:tc>
          <w:tcPr>
            <w:shd w:fill="00b0f0" w:val="clear"/>
            <w:vAlign w:val="top"/>
          </w:tcPr>
          <w:p w:rsidR="00000000" w:rsidDel="00000000" w:rsidP="00000000" w:rsidRDefault="00000000" w:rsidRPr="00000000" w14:paraId="0000027A">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27B">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27C">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tl w:val="0"/>
              </w:rPr>
            </w:r>
          </w:p>
        </w:tc>
      </w:tr>
    </w:tbl>
    <w:p w:rsidR="00000000" w:rsidDel="00000000" w:rsidP="00000000" w:rsidRDefault="00000000" w:rsidRPr="00000000" w14:paraId="0000027E">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Deberá descargarse el archivo y las instrucciones publicadas en la ficha de la licitación de la Plataforma de Contratación del Sector Público. </w:t>
      </w:r>
    </w:p>
    <w:p w:rsidR="00000000" w:rsidDel="00000000" w:rsidP="00000000" w:rsidRDefault="00000000" w:rsidRPr="00000000" w14:paraId="00000280">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B">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E">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ind w:left="0"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ind w:left="0"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ind w:left="0" w:hanging="2"/>
        <w:jc w:val="both"/>
        <w:rPr>
          <w:rFonts w:ascii="Calibri" w:cs="Calibri" w:eastAsia="Calibri" w:hAnsi="Calibri"/>
          <w:sz w:val="18"/>
          <w:szCs w:val="18"/>
          <w:vertAlign w:val="baseline"/>
        </w:rPr>
      </w:pPr>
      <w:r w:rsidDel="00000000" w:rsidR="00000000" w:rsidRPr="00000000">
        <w:rPr>
          <w:rtl w:val="0"/>
        </w:rPr>
      </w:r>
    </w:p>
    <w:bookmarkStart w:colFirst="0" w:colLast="0" w:name="bookmark=id.3j2qqm3" w:id="10"/>
    <w:bookmarkEnd w:id="10"/>
    <w:p w:rsidR="00000000" w:rsidDel="00000000" w:rsidP="00000000" w:rsidRDefault="00000000" w:rsidRPr="00000000" w14:paraId="000002B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ind w:left="0" w:firstLine="0"/>
        <w:jc w:val="both"/>
        <w:rPr>
          <w:rFonts w:ascii="Calibri" w:cs="Calibri" w:eastAsia="Calibri" w:hAnsi="Calibri"/>
          <w:color w:val="000000"/>
          <w:sz w:val="18"/>
          <w:szCs w:val="18"/>
          <w:vertAlign w:val="baseline"/>
        </w:rPr>
      </w:pPr>
      <w:r w:rsidDel="00000000" w:rsidR="00000000" w:rsidRPr="00000000">
        <w:rPr>
          <w:rtl w:val="0"/>
        </w:rPr>
      </w:r>
    </w:p>
    <w:tbl>
      <w:tblPr>
        <w:tblStyle w:val="Table25"/>
        <w:tblW w:w="10058.0" w:type="dxa"/>
        <w:jc w:val="left"/>
        <w:tblInd w:w="-345.0" w:type="dxa"/>
        <w:tblLayout w:type="fixed"/>
        <w:tblLook w:val="0000"/>
      </w:tblPr>
      <w:tblGrid>
        <w:gridCol w:w="10058"/>
        <w:tblGridChange w:id="0">
          <w:tblGrid>
            <w:gridCol w:w="10058"/>
          </w:tblGrid>
        </w:tblGridChange>
      </w:tblGrid>
      <w:tr>
        <w:trPr>
          <w:cantSplit w:val="0"/>
          <w:trHeight w:val="361" w:hRule="atLeast"/>
          <w:tblHeader w:val="0"/>
        </w:trPr>
        <w:tc>
          <w:tcPr>
            <w:shd w:fill="00b0f0" w:val="clear"/>
            <w:vAlign w:val="top"/>
          </w:tcPr>
          <w:p w:rsidR="00000000" w:rsidDel="00000000" w:rsidP="00000000" w:rsidRDefault="00000000" w:rsidRPr="00000000" w14:paraId="000002B4">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VIII.- Penalidades   </w:t>
            </w:r>
            <w:r w:rsidDel="00000000" w:rsidR="00000000" w:rsidRPr="00000000">
              <w:rPr>
                <w:rtl w:val="0"/>
              </w:rPr>
            </w:r>
          </w:p>
        </w:tc>
      </w:tr>
    </w:tbl>
    <w:p w:rsidR="00000000" w:rsidDel="00000000" w:rsidP="00000000" w:rsidRDefault="00000000" w:rsidRPr="00000000" w14:paraId="000002B5">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26"/>
        <w:tblW w:w="10082.0" w:type="dxa"/>
        <w:jc w:val="left"/>
        <w:tblInd w:w="-345.0" w:type="dxa"/>
        <w:tblLayout w:type="fixed"/>
        <w:tblLook w:val="0000"/>
      </w:tblPr>
      <w:tblGrid>
        <w:gridCol w:w="10082"/>
        <w:tblGridChange w:id="0">
          <w:tblGrid>
            <w:gridCol w:w="10082"/>
          </w:tblGrid>
        </w:tblGridChange>
      </w:tblGrid>
      <w:tr>
        <w:trPr>
          <w:cantSplit w:val="0"/>
          <w:trHeight w:val="823" w:hRule="atLeast"/>
          <w:tblHeader w:val="0"/>
        </w:trPr>
        <w:tc>
          <w:tcPr>
            <w:shd w:fill="00b0f0" w:val="clear"/>
            <w:vAlign w:val="top"/>
          </w:tcPr>
          <w:p w:rsidR="00000000" w:rsidDel="00000000" w:rsidP="00000000" w:rsidRDefault="00000000" w:rsidRPr="00000000" w14:paraId="000002B6">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2B7">
            <w:pPr>
              <w:ind w:left="0" w:hanging="2"/>
              <w:jc w:val="both"/>
              <w:rPr>
                <w:rFonts w:ascii="Calibri" w:cs="Calibri" w:eastAsia="Calibri" w:hAnsi="Calibri"/>
                <w:color w:val="ffffff"/>
                <w:sz w:val="22"/>
                <w:szCs w:val="22"/>
                <w:vertAlign w:val="baseline"/>
              </w:rPr>
            </w:pPr>
            <w:r w:rsidDel="00000000" w:rsidR="00000000" w:rsidRPr="00000000">
              <w:rPr>
                <w:rtl w:val="0"/>
              </w:rPr>
            </w:r>
          </w:p>
          <w:bookmarkStart w:colFirst="0" w:colLast="0" w:name="bookmark=id.1y810tw" w:id="11"/>
          <w:bookmarkEnd w:id="11"/>
          <w:p w:rsidR="00000000" w:rsidDel="00000000" w:rsidP="00000000" w:rsidRDefault="00000000" w:rsidRPr="00000000" w14:paraId="000002B8">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c>
      </w:tr>
    </w:tbl>
    <w:p w:rsidR="00000000" w:rsidDel="00000000" w:rsidP="00000000" w:rsidRDefault="00000000" w:rsidRPr="00000000" w14:paraId="000002B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BB">
      <w:pPr>
        <w:ind w:left="0" w:hanging="2"/>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RÉGIMEN POTESTATIVO DE PENALIDADES</w:t>
      </w:r>
      <w:r w:rsidDel="00000000" w:rsidR="00000000" w:rsidRPr="00000000">
        <w:rPr>
          <w:rtl w:val="0"/>
        </w:rPr>
      </w:r>
    </w:p>
    <w:p w:rsidR="00000000" w:rsidDel="00000000" w:rsidP="00000000" w:rsidRDefault="00000000" w:rsidRPr="00000000" w14:paraId="000002BC">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BD">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Penalidades por incumplimiento de plazos (artículo 193.1 LCSP)</w:t>
      </w:r>
    </w:p>
    <w:p w:rsidR="00000000" w:rsidDel="00000000" w:rsidP="00000000" w:rsidRDefault="00000000" w:rsidRPr="00000000" w14:paraId="000002BE">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BF">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Cumplimiento defectuoso de la prestación objeto del contrato (artículo 192.1 LCSP)</w:t>
      </w:r>
    </w:p>
    <w:p w:rsidR="00000000" w:rsidDel="00000000" w:rsidP="00000000" w:rsidRDefault="00000000" w:rsidRPr="00000000" w14:paraId="000002C0">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C1">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Incumplimiento de los compromisos de adscripción de medios (artículo 76.2 LCSP)</w:t>
      </w:r>
    </w:p>
    <w:p w:rsidR="00000000" w:rsidDel="00000000" w:rsidP="00000000" w:rsidRDefault="00000000" w:rsidRPr="00000000" w14:paraId="000002C2">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C3">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Incumplimiento de las condiciones especiales de ejecución del contrato (artículo 202 LCSP)</w:t>
      </w:r>
    </w:p>
    <w:p w:rsidR="00000000" w:rsidDel="00000000" w:rsidP="00000000" w:rsidRDefault="00000000" w:rsidRPr="00000000" w14:paraId="000002C4">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C5">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Incumplimiento de características de la oferta vinculadas a los criterios de adjudicación (artículo145 LCSP)</w:t>
      </w:r>
    </w:p>
    <w:p w:rsidR="00000000" w:rsidDel="00000000" w:rsidP="00000000" w:rsidRDefault="00000000" w:rsidRPr="00000000" w14:paraId="000002C6">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C7">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C8">
      <w:pPr>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b w:val="1"/>
          <w:sz w:val="22"/>
          <w:szCs w:val="22"/>
          <w:vertAlign w:val="baseline"/>
          <w:rtl w:val="0"/>
        </w:rPr>
        <w:t xml:space="preserve">Otras Penalidades:</w:t>
      </w:r>
      <w:r w:rsidDel="00000000" w:rsidR="00000000" w:rsidRPr="00000000">
        <w:rPr>
          <w:rtl w:val="0"/>
        </w:rPr>
      </w:r>
    </w:p>
    <w:p w:rsidR="00000000" w:rsidDel="00000000" w:rsidP="00000000" w:rsidRDefault="00000000" w:rsidRPr="00000000" w14:paraId="000002C9">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CA">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2CB">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CC">
      <w:pPr>
        <w:numPr>
          <w:ilvl w:val="0"/>
          <w:numId w:val="13"/>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2CD">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CE">
      <w:pPr>
        <w:numPr>
          <w:ilvl w:val="0"/>
          <w:numId w:val="14"/>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2CF">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D0">
      <w:pPr>
        <w:numPr>
          <w:ilvl w:val="0"/>
          <w:numId w:val="14"/>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Equivalente al 40% del precio del servicio, si el tiempo de realización supera el doble del máximo establecido en el pliego de prescripciones técnicas o del ofertado por la adjudicataria, de ser menos.</w:t>
      </w:r>
    </w:p>
    <w:p w:rsidR="00000000" w:rsidDel="00000000" w:rsidP="00000000" w:rsidRDefault="00000000" w:rsidRPr="00000000" w14:paraId="000002D1">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D2">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Para el pago del importe económico al que ascienda la penalidad, la empresa deberá emitir la correspondiente factura de abono, ingresando el importe  correspondiente en la cuenta bancaria que al efecto designe la mutua. Asepeyo se reserva el derecho a utilizar los medios legales que correspondan en caso de que la empresa incumpla su obligación de pago.</w:t>
      </w:r>
      <w:r w:rsidDel="00000000" w:rsidR="00000000" w:rsidRPr="00000000">
        <w:rPr>
          <w:rtl w:val="0"/>
        </w:rPr>
      </w:r>
    </w:p>
    <w:p w:rsidR="00000000" w:rsidDel="00000000" w:rsidP="00000000" w:rsidRDefault="00000000" w:rsidRPr="00000000" w14:paraId="000002D3">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D4">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D5">
      <w:pPr>
        <w:numPr>
          <w:ilvl w:val="0"/>
          <w:numId w:val="18"/>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2D6">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D7">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Para el pago del importe económico al que ascienda la penalidad, la empresa deberá emitir la correspondiente factura de abono, ingresando el importe  correspondiente en la cuenta bancaria que al efecto designe la mutua. Asepeyo se reserva el derecho a utilizar los medios legales que correspondan en caso de que la empresa incumpla su obligación de pago.</w:t>
      </w:r>
      <w:r w:rsidDel="00000000" w:rsidR="00000000" w:rsidRPr="00000000">
        <w:rPr>
          <w:rtl w:val="0"/>
        </w:rPr>
      </w:r>
    </w:p>
    <w:p w:rsidR="00000000" w:rsidDel="00000000" w:rsidP="00000000" w:rsidRDefault="00000000" w:rsidRPr="00000000" w14:paraId="000002D8">
      <w:pPr>
        <w:numPr>
          <w:ilvl w:val="0"/>
          <w:numId w:val="18"/>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2D9">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DA">
      <w:pPr>
        <w:numPr>
          <w:ilvl w:val="0"/>
          <w:numId w:val="8"/>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Pago del 10% del importe de facturación del mes de la imposición de la penalidad </w:t>
      </w:r>
    </w:p>
    <w:p w:rsidR="00000000" w:rsidDel="00000000" w:rsidP="00000000" w:rsidRDefault="00000000" w:rsidRPr="00000000" w14:paraId="000002DB">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DC">
      <w:pPr>
        <w:numPr>
          <w:ilvl w:val="0"/>
          <w:numId w:val="8"/>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Pago del 25% del  importe de facturación del mes de la imposición de la penalidad, en la segunda reiteración.</w:t>
      </w:r>
    </w:p>
    <w:p w:rsidR="00000000" w:rsidDel="00000000" w:rsidP="00000000" w:rsidRDefault="00000000" w:rsidRPr="00000000" w14:paraId="000002DD">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DE">
      <w:pPr>
        <w:numPr>
          <w:ilvl w:val="0"/>
          <w:numId w:val="8"/>
        </w:num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Pago del 50% del importe de facturación del mes de la imposición de la penalidad  o rescisión del contrato, en la tercera o sucesivas reiteraciones.</w:t>
      </w:r>
    </w:p>
    <w:p w:rsidR="00000000" w:rsidDel="00000000" w:rsidP="00000000" w:rsidRDefault="00000000" w:rsidRPr="00000000" w14:paraId="000002DF">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0">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1">
      <w:pPr>
        <w:numPr>
          <w:ilvl w:val="0"/>
          <w:numId w:val="10"/>
        </w:numPr>
        <w:spacing w:after="120"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w:t>
      </w:r>
    </w:p>
    <w:p w:rsidR="00000000" w:rsidDel="00000000" w:rsidP="00000000" w:rsidRDefault="00000000" w:rsidRPr="00000000" w14:paraId="000002E2">
      <w:pPr>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3">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Para el pago del importe económico al que ascienda la penalidad, la empresa deberá emitir la correspondiente factura de abono, ingresando el importe  correspondiente en la cuenta bancaria que al efecto designe la mutua. Asepeyo se reserva el derecho a utilizar los medios legales que correspondan en caso de que la empresa incumpla su obligación de pago.</w:t>
      </w:r>
      <w:r w:rsidDel="00000000" w:rsidR="00000000" w:rsidRPr="00000000">
        <w:rPr>
          <w:rtl w:val="0"/>
        </w:rPr>
      </w:r>
    </w:p>
    <w:p w:rsidR="00000000" w:rsidDel="00000000" w:rsidP="00000000" w:rsidRDefault="00000000" w:rsidRPr="00000000" w14:paraId="000002E4">
      <w:pPr>
        <w:spacing w:after="120" w:lineRule="auto"/>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5">
      <w:pPr>
        <w:numPr>
          <w:ilvl w:val="0"/>
          <w:numId w:val="10"/>
        </w:numPr>
        <w:spacing w:after="120"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w:t>
      </w:r>
    </w:p>
    <w:p w:rsidR="00000000" w:rsidDel="00000000" w:rsidP="00000000" w:rsidRDefault="00000000" w:rsidRPr="00000000" w14:paraId="000002E6">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Para el pago del importe económico al que ascienda la penalidad, la empresa deberá emitir la correspondiente factura de abono, ingresando el importe  correspondiente en la cuenta bancaria que al efecto designe la mutua. Asepeyo se reserva el derecho a utilizar los medios legales que correspondan en caso de que la empresa incumpla su obligación de pago.</w:t>
      </w:r>
      <w:r w:rsidDel="00000000" w:rsidR="00000000" w:rsidRPr="00000000">
        <w:rPr>
          <w:rtl w:val="0"/>
        </w:rPr>
      </w:r>
    </w:p>
    <w:p w:rsidR="00000000" w:rsidDel="00000000" w:rsidP="00000000" w:rsidRDefault="00000000" w:rsidRPr="00000000" w14:paraId="000002E7">
      <w:pPr>
        <w:spacing w:after="120" w:lineRule="auto"/>
        <w:ind w:left="0" w:hanging="2"/>
        <w:jc w:val="both"/>
        <w:rPr>
          <w:rFonts w:ascii="Calibri" w:cs="Calibri" w:eastAsia="Calibri" w:hAnsi="Calibri"/>
          <w:sz w:val="22"/>
          <w:szCs w:val="22"/>
          <w:highlight w:val="yellow"/>
          <w:vertAlign w:val="baseline"/>
        </w:rPr>
      </w:pPr>
      <w:r w:rsidDel="00000000" w:rsidR="00000000" w:rsidRPr="00000000">
        <w:rPr>
          <w:rtl w:val="0"/>
        </w:rPr>
      </w:r>
    </w:p>
    <w:p w:rsidR="00000000" w:rsidDel="00000000" w:rsidP="00000000" w:rsidRDefault="00000000" w:rsidRPr="00000000" w14:paraId="000002E8">
      <w:pPr>
        <w:ind w:left="0" w:hanging="2"/>
        <w:jc w:val="both"/>
        <w:rPr>
          <w:rFonts w:ascii="Calibri" w:cs="Calibri" w:eastAsia="Calibri" w:hAnsi="Calibri"/>
          <w:vertAlign w:val="baseline"/>
        </w:rPr>
      </w:pPr>
      <w:r w:rsidDel="00000000" w:rsidR="00000000" w:rsidRPr="00000000">
        <w:rPr>
          <w:rFonts w:ascii="Calibri" w:cs="Calibri" w:eastAsia="Calibri" w:hAnsi="Calibri"/>
          <w:sz w:val="22"/>
          <w:szCs w:val="22"/>
          <w:vertAlign w:val="baseline"/>
          <w:rtl w:val="0"/>
        </w:rPr>
        <w:t xml:space="preserve">El importe de las penalizaciones podrá ser fraccionado en diversas mensualidades para no afectar al funcionamiento de la adjudicataria</w:t>
      </w:r>
      <w:r w:rsidDel="00000000" w:rsidR="00000000" w:rsidRPr="00000000">
        <w:rPr>
          <w:rFonts w:ascii="Calibri" w:cs="Calibri" w:eastAsia="Calibri" w:hAnsi="Calibri"/>
          <w:vertAlign w:val="baseline"/>
          <w:rtl w:val="0"/>
        </w:rPr>
        <w:t xml:space="preserve">.</w:t>
      </w:r>
    </w:p>
    <w:p w:rsidR="00000000" w:rsidDel="00000000" w:rsidP="00000000" w:rsidRDefault="00000000" w:rsidRPr="00000000" w14:paraId="000002E9">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EA">
      <w:pPr>
        <w:ind w:left="0" w:hanging="2"/>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EB">
      <w:pPr>
        <w:spacing w:after="120" w:lineRule="auto"/>
        <w:ind w:left="0"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22"/>
          <w:szCs w:val="22"/>
          <w:vertAlign w:val="baseline"/>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r w:rsidDel="00000000" w:rsidR="00000000" w:rsidRPr="00000000">
        <w:rPr>
          <w:rtl w:val="0"/>
        </w:rPr>
      </w:r>
    </w:p>
    <w:p w:rsidR="00000000" w:rsidDel="00000000" w:rsidP="00000000" w:rsidRDefault="00000000" w:rsidRPr="00000000" w14:paraId="000002EC">
      <w:pPr>
        <w:ind w:left="0" w:hanging="2"/>
        <w:rPr>
          <w:rFonts w:ascii="Calibri" w:cs="Calibri" w:eastAsia="Calibri" w:hAnsi="Calibri"/>
          <w:color w:val="ff0000"/>
          <w:sz w:val="18"/>
          <w:szCs w:val="18"/>
          <w:vertAlign w:val="baseline"/>
        </w:rPr>
      </w:pPr>
      <w:r w:rsidDel="00000000" w:rsidR="00000000" w:rsidRPr="00000000">
        <w:rPr>
          <w:rtl w:val="0"/>
        </w:rPr>
      </w:r>
    </w:p>
    <w:p w:rsidR="00000000" w:rsidDel="00000000" w:rsidP="00000000" w:rsidRDefault="00000000" w:rsidRPr="00000000" w14:paraId="000002ED">
      <w:pPr>
        <w:ind w:left="0" w:hanging="2"/>
        <w:rPr>
          <w:rFonts w:ascii="Calibri" w:cs="Calibri" w:eastAsia="Calibri" w:hAnsi="Calibri"/>
          <w:color w:val="ff0000"/>
          <w:sz w:val="18"/>
          <w:szCs w:val="18"/>
          <w:vertAlign w:val="baseline"/>
        </w:rPr>
      </w:pPr>
      <w:r w:rsidDel="00000000" w:rsidR="00000000" w:rsidRPr="00000000">
        <w:rPr>
          <w:rtl w:val="0"/>
        </w:rPr>
      </w:r>
    </w:p>
    <w:p w:rsidR="00000000" w:rsidDel="00000000" w:rsidP="00000000" w:rsidRDefault="00000000" w:rsidRPr="00000000" w14:paraId="000002EE">
      <w:pPr>
        <w:ind w:left="0" w:hanging="2"/>
        <w:rPr>
          <w:rFonts w:ascii="Calibri" w:cs="Calibri" w:eastAsia="Calibri" w:hAnsi="Calibri"/>
          <w:color w:val="ff0000"/>
          <w:sz w:val="18"/>
          <w:szCs w:val="18"/>
          <w:vertAlign w:val="baseline"/>
        </w:rPr>
      </w:pPr>
      <w:r w:rsidDel="00000000" w:rsidR="00000000" w:rsidRPr="00000000">
        <w:rPr>
          <w:rtl w:val="0"/>
        </w:rPr>
      </w:r>
    </w:p>
    <w:p w:rsidR="00000000" w:rsidDel="00000000" w:rsidP="00000000" w:rsidRDefault="00000000" w:rsidRPr="00000000" w14:paraId="000002EF">
      <w:pPr>
        <w:ind w:left="0" w:hanging="2"/>
        <w:rPr>
          <w:rFonts w:ascii="Calibri" w:cs="Calibri" w:eastAsia="Calibri" w:hAnsi="Calibri"/>
          <w:color w:val="ff0000"/>
          <w:sz w:val="18"/>
          <w:szCs w:val="18"/>
          <w:vertAlign w:val="baseline"/>
        </w:rPr>
      </w:pPr>
      <w:r w:rsidDel="00000000" w:rsidR="00000000" w:rsidRPr="00000000">
        <w:rPr>
          <w:rtl w:val="0"/>
        </w:rPr>
      </w:r>
    </w:p>
    <w:p w:rsidR="00000000" w:rsidDel="00000000" w:rsidP="00000000" w:rsidRDefault="00000000" w:rsidRPr="00000000" w14:paraId="000002F0">
      <w:pPr>
        <w:ind w:left="0" w:hanging="2"/>
        <w:rPr>
          <w:rFonts w:ascii="Calibri" w:cs="Calibri" w:eastAsia="Calibri" w:hAnsi="Calibri"/>
          <w:color w:val="ff0000"/>
          <w:sz w:val="18"/>
          <w:szCs w:val="18"/>
          <w:vertAlign w:val="baseline"/>
        </w:rPr>
      </w:pPr>
      <w:r w:rsidDel="00000000" w:rsidR="00000000" w:rsidRPr="00000000">
        <w:rPr>
          <w:rtl w:val="0"/>
        </w:rPr>
      </w:r>
    </w:p>
    <w:p w:rsidR="00000000" w:rsidDel="00000000" w:rsidP="00000000" w:rsidRDefault="00000000" w:rsidRPr="00000000" w14:paraId="000002F1">
      <w:pPr>
        <w:ind w:left="0" w:hanging="2"/>
        <w:rPr>
          <w:rFonts w:ascii="Calibri" w:cs="Calibri" w:eastAsia="Calibri" w:hAnsi="Calibri"/>
          <w:sz w:val="18"/>
          <w:szCs w:val="18"/>
          <w:vertAlign w:val="baseline"/>
        </w:rPr>
      </w:pPr>
      <w:r w:rsidDel="00000000" w:rsidR="00000000" w:rsidRPr="00000000">
        <w:rPr>
          <w:rtl w:val="0"/>
        </w:rPr>
      </w:r>
    </w:p>
    <w:tbl>
      <w:tblPr>
        <w:tblStyle w:val="Table27"/>
        <w:tblW w:w="10245.0" w:type="dxa"/>
        <w:jc w:val="left"/>
        <w:tblInd w:w="-345.0" w:type="dxa"/>
        <w:tblLayout w:type="fixed"/>
        <w:tblLook w:val="0000"/>
      </w:tblPr>
      <w:tblGrid>
        <w:gridCol w:w="10245"/>
        <w:tblGridChange w:id="0">
          <w:tblGrid>
            <w:gridCol w:w="10245"/>
          </w:tblGrid>
        </w:tblGridChange>
      </w:tblGrid>
      <w:tr>
        <w:trPr>
          <w:cantSplit w:val="0"/>
          <w:trHeight w:val="336" w:hRule="atLeast"/>
          <w:tblHeader w:val="0"/>
        </w:trPr>
        <w:tc>
          <w:tcPr>
            <w:shd w:fill="00b0f0" w:val="clear"/>
            <w:vAlign w:val="top"/>
          </w:tcPr>
          <w:p w:rsidR="00000000" w:rsidDel="00000000" w:rsidP="00000000" w:rsidRDefault="00000000" w:rsidRPr="00000000" w14:paraId="000002F2">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2F3">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28"/>
        <w:tblW w:w="10270.0" w:type="dxa"/>
        <w:jc w:val="left"/>
        <w:tblInd w:w="-345.0" w:type="dxa"/>
        <w:tblLayout w:type="fixed"/>
        <w:tblLook w:val="0000"/>
      </w:tblPr>
      <w:tblGrid>
        <w:gridCol w:w="10270"/>
        <w:tblGridChange w:id="0">
          <w:tblGrid>
            <w:gridCol w:w="10270"/>
          </w:tblGrid>
        </w:tblGridChange>
      </w:tblGrid>
      <w:tr>
        <w:trPr>
          <w:cantSplit w:val="0"/>
          <w:trHeight w:val="824" w:hRule="atLeast"/>
          <w:tblHeader w:val="0"/>
        </w:trPr>
        <w:tc>
          <w:tcPr>
            <w:shd w:fill="00b0f0" w:val="clear"/>
            <w:vAlign w:val="top"/>
          </w:tcPr>
          <w:p w:rsidR="00000000" w:rsidDel="00000000" w:rsidP="00000000" w:rsidRDefault="00000000" w:rsidRPr="00000000" w14:paraId="000002F4">
            <w:pPr>
              <w:widowControl w:val="0"/>
              <w:pBdr>
                <w:top w:space="0" w:sz="0" w:val="nil"/>
                <w:left w:space="0" w:sz="0" w:val="nil"/>
                <w:bottom w:space="0" w:sz="0" w:val="nil"/>
                <w:right w:space="0" w:sz="0" w:val="nil"/>
                <w:between w:space="0" w:sz="0" w:val="nil"/>
              </w:pBdr>
              <w:spacing w:line="276" w:lineRule="auto"/>
              <w:ind w:left="0" w:hanging="2"/>
              <w:rPr>
                <w:rFonts w:ascii="Calibri" w:cs="Calibri" w:eastAsia="Calibri" w:hAnsi="Calibri"/>
                <w:color w:val="000080"/>
                <w:sz w:val="22"/>
                <w:szCs w:val="22"/>
                <w:vertAlign w:val="baseline"/>
              </w:rPr>
            </w:pPr>
            <w:r w:rsidDel="00000000" w:rsidR="00000000" w:rsidRPr="00000000">
              <w:rPr>
                <w:rtl w:val="0"/>
              </w:rPr>
            </w:r>
          </w:p>
          <w:tbl>
            <w:tblPr>
              <w:tblStyle w:val="Table29"/>
              <w:tblW w:w="10035.0" w:type="dxa"/>
              <w:jc w:val="left"/>
              <w:tblInd w:w="10.0" w:type="dxa"/>
              <w:tblLayout w:type="fixed"/>
              <w:tblLook w:val="0000"/>
            </w:tblPr>
            <w:tblGrid>
              <w:gridCol w:w="10035"/>
              <w:tblGridChange w:id="0">
                <w:tblGrid>
                  <w:gridCol w:w="10035"/>
                </w:tblGrid>
              </w:tblGridChange>
            </w:tblGrid>
            <w:tr>
              <w:trPr>
                <w:cantSplit w:val="0"/>
                <w:trHeight w:val="824" w:hRule="atLeast"/>
                <w:tblHeader w:val="0"/>
              </w:trPr>
              <w:tc>
                <w:tcPr>
                  <w:shd w:fill="00b0f0" w:val="clear"/>
                  <w:vAlign w:val="top"/>
                </w:tcPr>
                <w:p w:rsidR="00000000" w:rsidDel="00000000" w:rsidP="00000000" w:rsidRDefault="00000000" w:rsidRPr="00000000" w14:paraId="000002F5">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2F6">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2F7">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tc>
            </w:tr>
          </w:tbl>
          <w:p w:rsidR="00000000" w:rsidDel="00000000" w:rsidP="00000000" w:rsidRDefault="00000000" w:rsidRPr="00000000" w14:paraId="000002F8">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tl w:val="0"/>
              </w:rPr>
            </w:r>
          </w:p>
        </w:tc>
      </w:tr>
    </w:tbl>
    <w:p w:rsidR="00000000" w:rsidDel="00000000" w:rsidP="00000000" w:rsidRDefault="00000000" w:rsidRPr="00000000" w14:paraId="000002F9">
      <w:pPr>
        <w:ind w:left="0" w:hanging="2"/>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FA">
      <w:pPr>
        <w:ind w:left="0" w:hanging="2"/>
        <w:rPr>
          <w:rFonts w:ascii="Calibri" w:cs="Calibri" w:eastAsia="Calibri" w:hAnsi="Calibri"/>
          <w:sz w:val="24"/>
          <w:szCs w:val="24"/>
          <w:vertAlign w:val="baseline"/>
        </w:rPr>
      </w:pPr>
      <w:r w:rsidDel="00000000" w:rsidR="00000000" w:rsidRPr="00000000">
        <w:rPr>
          <w:rFonts w:ascii="Calibri" w:cs="Calibri" w:eastAsia="Calibri" w:hAnsi="Calibri"/>
          <w:b w:val="1"/>
          <w:color w:val="000000"/>
          <w:sz w:val="18"/>
          <w:szCs w:val="18"/>
          <w:vertAlign w:val="baseline"/>
          <w:rtl w:val="0"/>
        </w:rPr>
        <w:t xml:space="preserve">1. Causas generales. </w:t>
      </w:r>
      <w:r w:rsidDel="00000000" w:rsidR="00000000" w:rsidRPr="00000000">
        <w:rPr>
          <w:rtl w:val="0"/>
        </w:rPr>
      </w:r>
    </w:p>
    <w:p w:rsidR="00000000" w:rsidDel="00000000" w:rsidP="00000000" w:rsidRDefault="00000000" w:rsidRPr="00000000" w14:paraId="000002FB">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FC">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sz w:val="18"/>
          <w:szCs w:val="18"/>
          <w:vertAlign w:val="baseline"/>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r w:rsidDel="00000000" w:rsidR="00000000" w:rsidRPr="00000000">
        <w:rPr>
          <w:rtl w:val="0"/>
        </w:rPr>
      </w:r>
    </w:p>
    <w:p w:rsidR="00000000" w:rsidDel="00000000" w:rsidP="00000000" w:rsidRDefault="00000000" w:rsidRPr="00000000" w14:paraId="000002FD">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2FE">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sz w:val="18"/>
          <w:szCs w:val="18"/>
          <w:vertAlign w:val="baseline"/>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r w:rsidDel="00000000" w:rsidR="00000000" w:rsidRPr="00000000">
        <w:rPr>
          <w:rtl w:val="0"/>
        </w:rPr>
      </w:r>
    </w:p>
    <w:p w:rsidR="00000000" w:rsidDel="00000000" w:rsidP="00000000" w:rsidRDefault="00000000" w:rsidRPr="00000000" w14:paraId="000002FF">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300">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b w:val="1"/>
          <w:color w:val="000000"/>
          <w:sz w:val="18"/>
          <w:szCs w:val="18"/>
          <w:vertAlign w:val="baseline"/>
          <w:rtl w:val="0"/>
        </w:rPr>
        <w:t xml:space="preserve">2.- Otras modificaciones previstas</w:t>
      </w:r>
      <w:r w:rsidDel="00000000" w:rsidR="00000000" w:rsidRPr="00000000">
        <w:rPr>
          <w:rtl w:val="0"/>
        </w:rPr>
      </w:r>
    </w:p>
    <w:p w:rsidR="00000000" w:rsidDel="00000000" w:rsidP="00000000" w:rsidRDefault="00000000" w:rsidRPr="00000000" w14:paraId="00000301">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302">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sz w:val="18"/>
          <w:szCs w:val="18"/>
          <w:vertAlign w:val="baseline"/>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03">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304">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sz w:val="18"/>
          <w:szCs w:val="18"/>
          <w:vertAlign w:val="baseline"/>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05">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306">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sz w:val="18"/>
          <w:szCs w:val="18"/>
          <w:vertAlign w:val="baseline"/>
          <w:rtl w:val="0"/>
        </w:rPr>
        <w:t xml:space="preserve">c)</w:t>
      </w:r>
      <w:r w:rsidDel="00000000" w:rsidR="00000000" w:rsidRPr="00000000">
        <w:rPr>
          <w:rFonts w:ascii="Calibri" w:cs="Calibri" w:eastAsia="Calibri" w:hAnsi="Calibri"/>
          <w:b w:val="1"/>
          <w:color w:val="000000"/>
          <w:sz w:val="18"/>
          <w:szCs w:val="18"/>
          <w:vertAlign w:val="baseline"/>
          <w:rtl w:val="0"/>
        </w:rPr>
        <w:t xml:space="preserve"> </w:t>
      </w:r>
      <w:r w:rsidDel="00000000" w:rsidR="00000000" w:rsidRPr="00000000">
        <w:rPr>
          <w:rFonts w:ascii="Calibri" w:cs="Calibri" w:eastAsia="Calibri" w:hAnsi="Calibri"/>
          <w:color w:val="000000"/>
          <w:sz w:val="18"/>
          <w:szCs w:val="18"/>
          <w:vertAlign w:val="baseline"/>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rFonts w:ascii="Calibri" w:cs="Calibri" w:eastAsia="Calibri" w:hAnsi="Calibri"/>
          <w:b w:val="1"/>
          <w:color w:val="000000"/>
          <w:sz w:val="18"/>
          <w:szCs w:val="18"/>
          <w:vertAlign w:val="baseline"/>
          <w:rtl w:val="0"/>
        </w:rPr>
        <w:t xml:space="preserve"> </w:t>
      </w:r>
      <w:r w:rsidDel="00000000" w:rsidR="00000000" w:rsidRPr="00000000">
        <w:rPr>
          <w:rtl w:val="0"/>
        </w:rPr>
      </w:r>
    </w:p>
    <w:p w:rsidR="00000000" w:rsidDel="00000000" w:rsidP="00000000" w:rsidRDefault="00000000" w:rsidRPr="00000000" w14:paraId="00000307">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308">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sz w:val="18"/>
          <w:szCs w:val="18"/>
          <w:vertAlign w:val="baseline"/>
          <w:rtl w:val="0"/>
        </w:rPr>
        <w:t xml:space="preserve">d</w:t>
      </w:r>
      <w:r w:rsidDel="00000000" w:rsidR="00000000" w:rsidRPr="00000000">
        <w:rPr>
          <w:rFonts w:ascii="Calibri" w:cs="Calibri" w:eastAsia="Calibri" w:hAnsi="Calibri"/>
          <w:b w:val="1"/>
          <w:color w:val="000000"/>
          <w:sz w:val="18"/>
          <w:szCs w:val="18"/>
          <w:vertAlign w:val="baseline"/>
          <w:rtl w:val="0"/>
        </w:rPr>
        <w:t xml:space="preserve">) </w:t>
      </w:r>
      <w:r w:rsidDel="00000000" w:rsidR="00000000" w:rsidRPr="00000000">
        <w:rPr>
          <w:rFonts w:ascii="Calibri" w:cs="Calibri" w:eastAsia="Calibri" w:hAnsi="Calibri"/>
          <w:color w:val="000000"/>
          <w:sz w:val="18"/>
          <w:szCs w:val="18"/>
          <w:vertAlign w:val="baseline"/>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w:t>
      </w:r>
      <w:r w:rsidDel="00000000" w:rsidR="00000000" w:rsidRPr="00000000">
        <w:rPr>
          <w:rtl w:val="0"/>
        </w:rPr>
      </w:r>
    </w:p>
    <w:p w:rsidR="00000000" w:rsidDel="00000000" w:rsidP="00000000" w:rsidRDefault="00000000" w:rsidRPr="00000000" w14:paraId="00000309">
      <w:pPr>
        <w:ind w:left="0" w:hanging="2"/>
        <w:rPr>
          <w:rFonts w:ascii="Calibri" w:cs="Calibri" w:eastAsia="Calibri" w:hAnsi="Calibri"/>
          <w:sz w:val="24"/>
          <w:szCs w:val="24"/>
          <w:vertAlign w:val="baseline"/>
        </w:rPr>
      </w:pPr>
      <w:r w:rsidDel="00000000" w:rsidR="00000000" w:rsidRPr="00000000">
        <w:rPr>
          <w:rtl w:val="0"/>
        </w:rPr>
      </w:r>
    </w:p>
    <w:p w:rsidR="00000000" w:rsidDel="00000000" w:rsidP="00000000" w:rsidRDefault="00000000" w:rsidRPr="00000000" w14:paraId="0000030A">
      <w:pPr>
        <w:ind w:left="0"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sz w:val="18"/>
          <w:szCs w:val="18"/>
          <w:vertAlign w:val="baseline"/>
          <w:rtl w:val="0"/>
        </w:rPr>
        <w:t xml:space="preserve">e) Podrá modificarse el contrato si las necesidades reales de los servicios  objeto de contrato fueran superiores a las estimadas inicialmente.  </w:t>
      </w:r>
      <w:r w:rsidDel="00000000" w:rsidR="00000000" w:rsidRPr="00000000">
        <w:rPr>
          <w:rtl w:val="0"/>
        </w:rPr>
      </w:r>
    </w:p>
    <w:p w:rsidR="00000000" w:rsidDel="00000000" w:rsidP="00000000" w:rsidRDefault="00000000" w:rsidRPr="00000000" w14:paraId="0000030B">
      <w:pPr>
        <w:spacing w:after="240" w:lineRule="auto"/>
        <w:ind w:left="0" w:hanging="2"/>
        <w:rPr>
          <w:rFonts w:ascii="Calibri" w:cs="Calibri" w:eastAsia="Calibri" w:hAnsi="Calibri"/>
          <w:sz w:val="18"/>
          <w:szCs w:val="18"/>
          <w:vertAlign w:val="baseline"/>
        </w:rPr>
      </w:pPr>
      <w:r w:rsidDel="00000000" w:rsidR="00000000" w:rsidRPr="00000000">
        <w:rPr>
          <w:rFonts w:ascii="Calibri" w:cs="Calibri" w:eastAsia="Calibri" w:hAnsi="Calibri"/>
          <w:sz w:val="24"/>
          <w:szCs w:val="24"/>
          <w:vertAlign w:val="baseline"/>
          <w:rtl w:val="0"/>
        </w:rPr>
        <w:br w:type="textWrapping"/>
        <w:br w:type="textWrapping"/>
        <w:br w:type="textWrapping"/>
        <w:br w:type="textWrapping"/>
        <w:br w:type="textWrapping"/>
      </w:r>
      <w:r w:rsidDel="00000000" w:rsidR="00000000" w:rsidRPr="00000000">
        <w:rPr>
          <w:rFonts w:ascii="Calibri" w:cs="Calibri" w:eastAsia="Calibri" w:hAnsi="Calibri"/>
          <w:b w:val="1"/>
          <w:color w:val="000000"/>
          <w:sz w:val="18"/>
          <w:szCs w:val="18"/>
          <w:vertAlign w:val="baseline"/>
          <w:rtl w:val="0"/>
        </w:rPr>
        <w:t xml:space="preserve">NOTA IMPORTANTE: En ningún caso la suma de las modificaciones totales previstas puede superar 20% del precio inicial del contrato o del máximo legal permitido en cada momento</w:t>
      </w:r>
      <w:bookmarkStart w:colFirst="0" w:colLast="0" w:name="bookmark=id.2xcytpi" w:id="12"/>
      <w:bookmarkEnd w:id="12"/>
      <w:r w:rsidDel="00000000" w:rsidR="00000000" w:rsidRPr="00000000">
        <w:br w:type="page"/>
      </w:r>
      <w:r w:rsidDel="00000000" w:rsidR="00000000" w:rsidRPr="00000000">
        <w:rPr>
          <w:rtl w:val="0"/>
        </w:rPr>
      </w:r>
    </w:p>
    <w:tbl>
      <w:tblPr>
        <w:tblStyle w:val="Table30"/>
        <w:tblW w:w="10120.0" w:type="dxa"/>
        <w:jc w:val="left"/>
        <w:tblInd w:w="-345.0" w:type="dxa"/>
        <w:tblLayout w:type="fixed"/>
        <w:tblLook w:val="0000"/>
      </w:tblPr>
      <w:tblGrid>
        <w:gridCol w:w="10120"/>
        <w:tblGridChange w:id="0">
          <w:tblGrid>
            <w:gridCol w:w="10120"/>
          </w:tblGrid>
        </w:tblGridChange>
      </w:tblGrid>
      <w:tr>
        <w:trPr>
          <w:cantSplit w:val="0"/>
          <w:trHeight w:val="348" w:hRule="atLeast"/>
          <w:tblHeader w:val="0"/>
        </w:trPr>
        <w:tc>
          <w:tcPr>
            <w:shd w:fill="00b0f0" w:val="clear"/>
            <w:vAlign w:val="top"/>
          </w:tcPr>
          <w:p w:rsidR="00000000" w:rsidDel="00000000" w:rsidP="00000000" w:rsidRDefault="00000000" w:rsidRPr="00000000" w14:paraId="0000030C">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30D">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31"/>
        <w:tblW w:w="10132.0" w:type="dxa"/>
        <w:jc w:val="left"/>
        <w:tblInd w:w="-345.0" w:type="dxa"/>
        <w:tblLayout w:type="fixed"/>
        <w:tblLook w:val="0000"/>
      </w:tblPr>
      <w:tblGrid>
        <w:gridCol w:w="10132"/>
        <w:tblGridChange w:id="0">
          <w:tblGrid>
            <w:gridCol w:w="10132"/>
          </w:tblGrid>
        </w:tblGridChange>
      </w:tblGrid>
      <w:tr>
        <w:trPr>
          <w:cantSplit w:val="0"/>
          <w:trHeight w:val="813" w:hRule="atLeast"/>
          <w:tblHeader w:val="0"/>
        </w:trPr>
        <w:tc>
          <w:tcPr>
            <w:shd w:fill="00b0f0" w:val="clear"/>
            <w:vAlign w:val="top"/>
          </w:tcPr>
          <w:p w:rsidR="00000000" w:rsidDel="00000000" w:rsidP="00000000" w:rsidRDefault="00000000" w:rsidRPr="00000000" w14:paraId="0000030E">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30F">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310">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c>
      </w:tr>
    </w:tbl>
    <w:p w:rsidR="00000000" w:rsidDel="00000000" w:rsidP="00000000" w:rsidRDefault="00000000" w:rsidRPr="00000000" w14:paraId="0000031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31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16">
      <w:pPr>
        <w:ind w:left="0"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bookmarkStart w:colFirst="0" w:colLast="0" w:name="_heading=h.1ci93xb" w:id="13"/>
      <w:bookmarkEnd w:id="13"/>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D">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2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0">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1">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4">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9">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B">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40">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ind w:left="0" w:hanging="2"/>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ind w:left="0" w:hanging="2"/>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ind w:left="0"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345">
      <w:pPr>
        <w:pBdr>
          <w:top w:space="0" w:sz="0" w:val="nil"/>
          <w:left w:space="0" w:sz="0" w:val="nil"/>
          <w:bottom w:space="0" w:sz="0" w:val="nil"/>
          <w:right w:space="0" w:sz="0" w:val="nil"/>
          <w:between w:space="0" w:sz="0" w:val="nil"/>
        </w:pBdr>
        <w:ind w:left="0"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18"/>
          <w:szCs w:val="18"/>
          <w:vertAlign w:val="baseline"/>
        </w:rPr>
      </w:pPr>
      <w:r w:rsidDel="00000000" w:rsidR="00000000" w:rsidRPr="00000000">
        <w:rPr>
          <w:rtl w:val="0"/>
        </w:rPr>
      </w:r>
    </w:p>
    <w:tbl>
      <w:tblPr>
        <w:tblStyle w:val="Table32"/>
        <w:tblW w:w="10195.0" w:type="dxa"/>
        <w:jc w:val="left"/>
        <w:tblInd w:w="-345.0" w:type="dxa"/>
        <w:tblLayout w:type="fixed"/>
        <w:tblLook w:val="0000"/>
      </w:tblPr>
      <w:tblGrid>
        <w:gridCol w:w="10195"/>
        <w:tblGridChange w:id="0">
          <w:tblGrid>
            <w:gridCol w:w="10195"/>
          </w:tblGrid>
        </w:tblGridChange>
      </w:tblGrid>
      <w:tr>
        <w:trPr>
          <w:cantSplit w:val="0"/>
          <w:trHeight w:val="348" w:hRule="atLeast"/>
          <w:tblHeader w:val="0"/>
        </w:trPr>
        <w:tc>
          <w:tcPr>
            <w:shd w:fill="00b0f0" w:val="clear"/>
            <w:vAlign w:val="top"/>
          </w:tcPr>
          <w:p w:rsidR="00000000" w:rsidDel="00000000" w:rsidP="00000000" w:rsidRDefault="00000000" w:rsidRPr="00000000" w14:paraId="00000348">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XI.- Criterios de adjudicación.   </w:t>
            </w:r>
            <w:r w:rsidDel="00000000" w:rsidR="00000000" w:rsidRPr="00000000">
              <w:rPr>
                <w:rtl w:val="0"/>
              </w:rPr>
            </w:r>
          </w:p>
        </w:tc>
      </w:tr>
    </w:tbl>
    <w:p w:rsidR="00000000" w:rsidDel="00000000" w:rsidP="00000000" w:rsidRDefault="00000000" w:rsidRPr="00000000" w14:paraId="00000349">
      <w:pPr>
        <w:pBdr>
          <w:top w:space="0" w:sz="0" w:val="nil"/>
          <w:left w:space="0" w:sz="0" w:val="nil"/>
          <w:bottom w:space="0" w:sz="0" w:val="nil"/>
          <w:right w:space="0" w:sz="0" w:val="nil"/>
          <w:between w:space="0" w:sz="0" w:val="nil"/>
        </w:pBd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33"/>
        <w:tblW w:w="10195.0" w:type="dxa"/>
        <w:jc w:val="left"/>
        <w:tblInd w:w="-345.0" w:type="dxa"/>
        <w:tblLayout w:type="fixed"/>
        <w:tblLook w:val="0000"/>
      </w:tblPr>
      <w:tblGrid>
        <w:gridCol w:w="10195"/>
        <w:tblGridChange w:id="0">
          <w:tblGrid>
            <w:gridCol w:w="10195"/>
          </w:tblGrid>
        </w:tblGridChange>
      </w:tblGrid>
      <w:tr>
        <w:trPr>
          <w:cantSplit w:val="0"/>
          <w:trHeight w:val="823" w:hRule="atLeast"/>
          <w:tblHeader w:val="0"/>
        </w:trPr>
        <w:tc>
          <w:tcPr>
            <w:shd w:fill="00b0f0" w:val="clear"/>
            <w:vAlign w:val="top"/>
          </w:tcPr>
          <w:p w:rsidR="00000000" w:rsidDel="00000000" w:rsidP="00000000" w:rsidRDefault="00000000" w:rsidRPr="00000000" w14:paraId="0000034A">
            <w:pPr>
              <w:widowControl w:val="0"/>
              <w:pBdr>
                <w:top w:space="0" w:sz="0" w:val="nil"/>
                <w:left w:space="0" w:sz="0" w:val="nil"/>
                <w:bottom w:space="0" w:sz="0" w:val="nil"/>
                <w:right w:space="0" w:sz="0" w:val="nil"/>
                <w:between w:space="0" w:sz="0" w:val="nil"/>
              </w:pBdr>
              <w:spacing w:line="276" w:lineRule="auto"/>
              <w:ind w:left="0" w:hanging="2"/>
              <w:rPr>
                <w:rFonts w:ascii="Calibri" w:cs="Calibri" w:eastAsia="Calibri" w:hAnsi="Calibri"/>
                <w:color w:val="000080"/>
                <w:sz w:val="22"/>
                <w:szCs w:val="22"/>
                <w:vertAlign w:val="baseline"/>
              </w:rPr>
            </w:pPr>
            <w:r w:rsidDel="00000000" w:rsidR="00000000" w:rsidRPr="00000000">
              <w:rPr>
                <w:rtl w:val="0"/>
              </w:rPr>
            </w:r>
          </w:p>
          <w:tbl>
            <w:tblPr>
              <w:tblStyle w:val="Table34"/>
              <w:tblW w:w="9962.0" w:type="dxa"/>
              <w:jc w:val="left"/>
              <w:tblInd w:w="9.0" w:type="dxa"/>
              <w:tblLayout w:type="fixed"/>
              <w:tblLook w:val="0000"/>
            </w:tblPr>
            <w:tblGrid>
              <w:gridCol w:w="9962"/>
              <w:tblGridChange w:id="0">
                <w:tblGrid>
                  <w:gridCol w:w="9962"/>
                </w:tblGrid>
              </w:tblGridChange>
            </w:tblGrid>
            <w:tr>
              <w:trPr>
                <w:cantSplit w:val="0"/>
                <w:trHeight w:val="823" w:hRule="atLeast"/>
                <w:tblHeader w:val="0"/>
              </w:trPr>
              <w:tc>
                <w:tcPr>
                  <w:shd w:fill="00b0f0" w:val="clear"/>
                  <w:vAlign w:val="top"/>
                </w:tcPr>
                <w:p w:rsidR="00000000" w:rsidDel="00000000" w:rsidP="00000000" w:rsidRDefault="00000000" w:rsidRPr="00000000" w14:paraId="0000034B">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34C">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34D">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tc>
            </w:tr>
          </w:tbl>
          <w:p w:rsidR="00000000" w:rsidDel="00000000" w:rsidP="00000000" w:rsidRDefault="00000000" w:rsidRPr="00000000" w14:paraId="0000034E">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tl w:val="0"/>
              </w:rPr>
            </w:r>
          </w:p>
        </w:tc>
      </w:tr>
    </w:tbl>
    <w:p w:rsidR="00000000" w:rsidDel="00000000" w:rsidP="00000000" w:rsidRDefault="00000000" w:rsidRPr="00000000" w14:paraId="0000034F">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352">
      <w:pPr>
        <w:numPr>
          <w:ilvl w:val="0"/>
          <w:numId w:val="12"/>
        </w:numPr>
        <w:ind w:left="0" w:hanging="2"/>
        <w:jc w:val="both"/>
        <w:rPr>
          <w:rFonts w:ascii="Calibri" w:cs="Calibri" w:eastAsia="Calibri" w:hAnsi="Calibri"/>
          <w:vertAlign w:val="baseline"/>
        </w:rPr>
      </w:pPr>
      <w:r w:rsidDel="00000000" w:rsidR="00000000" w:rsidRPr="00000000">
        <w:rPr>
          <w:rFonts w:ascii="Calibri" w:cs="Calibri" w:eastAsia="Calibri" w:hAnsi="Calibri"/>
          <w:b w:val="1"/>
          <w:u w:val="single"/>
          <w:vertAlign w:val="baseline"/>
          <w:rtl w:val="0"/>
        </w:rPr>
        <w:t xml:space="preserve">Oferta económica:                                                                                    Máximo 49 puntos</w:t>
      </w:r>
      <w:r w:rsidDel="00000000" w:rsidR="00000000" w:rsidRPr="00000000">
        <w:rPr>
          <w:rtl w:val="0"/>
        </w:rPr>
      </w:r>
    </w:p>
    <w:p w:rsidR="00000000" w:rsidDel="00000000" w:rsidP="00000000" w:rsidRDefault="00000000" w:rsidRPr="00000000" w14:paraId="00000353">
      <w:pPr>
        <w:ind w:left="0" w:hanging="2"/>
        <w:jc w:val="both"/>
        <w:rPr>
          <w:rFonts w:ascii="Calibri" w:cs="Calibri" w:eastAsia="Calibri" w:hAnsi="Calibri"/>
          <w:highlight w:val="yellow"/>
          <w:u w:val="single"/>
          <w:vertAlign w:val="baseline"/>
        </w:rPr>
      </w:pPr>
      <w:r w:rsidDel="00000000" w:rsidR="00000000" w:rsidRPr="00000000">
        <w:rPr>
          <w:rtl w:val="0"/>
        </w:rPr>
      </w:r>
    </w:p>
    <w:p w:rsidR="00000000" w:rsidDel="00000000" w:rsidP="00000000" w:rsidRDefault="00000000" w:rsidRPr="00000000" w14:paraId="00000354">
      <w:pPr>
        <w:ind w:left="0" w:hanging="2"/>
        <w:jc w:val="both"/>
        <w:rPr>
          <w:rFonts w:ascii="Calibri" w:cs="Calibri" w:eastAsia="Calibri" w:hAnsi="Calibri"/>
          <w:highlight w:val="yellow"/>
          <w:u w:val="single"/>
          <w:vertAlign w:val="baseline"/>
        </w:rPr>
      </w:pPr>
      <w:r w:rsidDel="00000000" w:rsidR="00000000" w:rsidRPr="00000000">
        <w:rPr>
          <w:rtl w:val="0"/>
        </w:rPr>
      </w:r>
    </w:p>
    <w:p w:rsidR="00000000" w:rsidDel="00000000" w:rsidP="00000000" w:rsidRDefault="00000000" w:rsidRPr="00000000" w14:paraId="00000355">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con un máximo de 49 puntos a la oferta más baja de todas las presentadas, y las demás en forma proporcional, aplicando la siguiente fórmula:</w:t>
      </w:r>
    </w:p>
    <w:p w:rsidR="00000000" w:rsidDel="00000000" w:rsidP="00000000" w:rsidRDefault="00000000" w:rsidRPr="00000000" w14:paraId="00000356">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57">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 Total Puntos Apartado   x    </w:t>
      </w:r>
      <w:r w:rsidDel="00000000" w:rsidR="00000000" w:rsidRPr="00000000">
        <w:rPr>
          <w:rFonts w:ascii="Calibri" w:cs="Calibri" w:eastAsia="Calibri" w:hAnsi="Calibri"/>
          <w:u w:val="single"/>
          <w:vertAlign w:val="baseline"/>
          <w:rtl w:val="0"/>
        </w:rPr>
        <w:t xml:space="preserve">MÍNIMA OFERTA PRESENTADA</w:t>
      </w:r>
      <w:r w:rsidDel="00000000" w:rsidR="00000000" w:rsidRPr="00000000">
        <w:rPr>
          <w:rtl w:val="0"/>
        </w:rPr>
      </w:r>
    </w:p>
    <w:p w:rsidR="00000000" w:rsidDel="00000000" w:rsidP="00000000" w:rsidRDefault="00000000" w:rsidRPr="00000000" w14:paraId="00000358">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OFERTA PRESENTADA PROVEEDOR</w:t>
      </w:r>
    </w:p>
    <w:p w:rsidR="00000000" w:rsidDel="00000000" w:rsidP="00000000" w:rsidRDefault="00000000" w:rsidRPr="00000000" w14:paraId="00000359">
      <w:pPr>
        <w:ind w:left="0" w:hanging="2"/>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5A">
      <w:pPr>
        <w:ind w:left="0" w:hanging="2"/>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5B">
      <w:pPr>
        <w:ind w:left="0" w:hanging="2"/>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5C">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a.1. Oferta económica del Servicio de Urgencias</w:t>
      </w:r>
      <w:r w:rsidDel="00000000" w:rsidR="00000000" w:rsidRPr="00000000">
        <w:rPr>
          <w:rFonts w:ascii="Calibri" w:cs="Calibri" w:eastAsia="Calibri" w:hAnsi="Calibri"/>
          <w:vertAlign w:val="baseline"/>
          <w:rtl w:val="0"/>
        </w:rPr>
        <w:tab/>
        <w:tab/>
        <w:tab/>
        <w:tab/>
        <w:tab/>
        <w:t xml:space="preserve">   Máx.10 ptos</w:t>
        <w:tab/>
      </w:r>
    </w:p>
    <w:p w:rsidR="00000000" w:rsidDel="00000000" w:rsidP="00000000" w:rsidRDefault="00000000" w:rsidRPr="00000000" w14:paraId="0000035D">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5E">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5F">
      <w:pPr>
        <w:ind w:left="0" w:hanging="2"/>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60">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a.2. Oferta económica de las Estancias</w:t>
      </w:r>
      <w:r w:rsidDel="00000000" w:rsidR="00000000" w:rsidRPr="00000000">
        <w:rPr>
          <w:rFonts w:ascii="Calibri" w:cs="Calibri" w:eastAsia="Calibri" w:hAnsi="Calibri"/>
          <w:vertAlign w:val="baseline"/>
          <w:rtl w:val="0"/>
        </w:rPr>
        <w:t xml:space="preserve">.</w:t>
        <w:tab/>
        <w:tab/>
        <w:tab/>
        <w:tab/>
        <w:tab/>
        <w:tab/>
        <w:t xml:space="preserve">    Máx. 3 ptos</w:t>
      </w:r>
    </w:p>
    <w:p w:rsidR="00000000" w:rsidDel="00000000" w:rsidP="00000000" w:rsidRDefault="00000000" w:rsidRPr="00000000" w14:paraId="00000361">
      <w:pPr>
        <w:ind w:left="0" w:hanging="2"/>
        <w:jc w:val="both"/>
        <w:rPr>
          <w:rFonts w:ascii="Calibri" w:cs="Calibri" w:eastAsia="Calibri" w:hAnsi="Calibri"/>
          <w:vertAlign w:val="baseline"/>
        </w:rPr>
      </w:pPr>
      <w:r w:rsidDel="00000000" w:rsidR="00000000" w:rsidRPr="00000000">
        <w:rPr>
          <w:rtl w:val="0"/>
        </w:rPr>
      </w:r>
    </w:p>
    <w:tbl>
      <w:tblPr>
        <w:tblStyle w:val="Table35"/>
        <w:tblW w:w="7088.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62">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ESTANCIA EN HABITACIÓN INDIVIDUAL/DIA</w:t>
            </w:r>
          </w:p>
        </w:tc>
        <w:tc>
          <w:tcPr>
            <w:vAlign w:val="center"/>
          </w:tcPr>
          <w:p w:rsidR="00000000" w:rsidDel="00000000" w:rsidP="00000000" w:rsidRDefault="00000000" w:rsidRPr="00000000" w14:paraId="00000363">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2 ptos</w:t>
            </w:r>
          </w:p>
        </w:tc>
      </w:tr>
      <w:tr>
        <w:trPr>
          <w:cantSplit w:val="0"/>
          <w:trHeight w:val="406" w:hRule="atLeast"/>
          <w:tblHeader w:val="0"/>
        </w:trPr>
        <w:tc>
          <w:tcPr>
            <w:vAlign w:val="center"/>
          </w:tcPr>
          <w:p w:rsidR="00000000" w:rsidDel="00000000" w:rsidP="00000000" w:rsidRDefault="00000000" w:rsidRPr="00000000" w14:paraId="00000364">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MEDIA ESTANCIA EN HABITACIÓN INDIVIDUAL</w:t>
            </w:r>
          </w:p>
        </w:tc>
        <w:tc>
          <w:tcPr>
            <w:vAlign w:val="center"/>
          </w:tcPr>
          <w:p w:rsidR="00000000" w:rsidDel="00000000" w:rsidP="00000000" w:rsidRDefault="00000000" w:rsidRPr="00000000" w14:paraId="00000365">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1 pto</w:t>
            </w:r>
          </w:p>
        </w:tc>
      </w:tr>
    </w:tbl>
    <w:p w:rsidR="00000000" w:rsidDel="00000000" w:rsidP="00000000" w:rsidRDefault="00000000" w:rsidRPr="00000000" w14:paraId="00000366">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67">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68">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69">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a.3.</w:t>
      </w:r>
      <w:r w:rsidDel="00000000" w:rsidR="00000000" w:rsidRPr="00000000">
        <w:rPr>
          <w:rFonts w:ascii="Calibri" w:cs="Calibri" w:eastAsia="Calibri" w:hAnsi="Calibri"/>
          <w:u w:val="single"/>
          <w:vertAlign w:val="baseline"/>
          <w:rtl w:val="0"/>
        </w:rPr>
        <w:t xml:space="preserve">Oferta económica sobre Intervenciones quirúrgicas</w:t>
      </w:r>
      <w:r w:rsidDel="00000000" w:rsidR="00000000" w:rsidRPr="00000000">
        <w:rPr>
          <w:rFonts w:ascii="Calibri" w:cs="Calibri" w:eastAsia="Calibri" w:hAnsi="Calibri"/>
          <w:vertAlign w:val="baseline"/>
          <w:rtl w:val="0"/>
        </w:rPr>
        <w:t xml:space="preserve">              </w:t>
        <w:tab/>
        <w:tab/>
        <w:tab/>
        <w:t xml:space="preserve">    Máx. 6 ptos   </w:t>
      </w:r>
    </w:p>
    <w:p w:rsidR="00000000" w:rsidDel="00000000" w:rsidP="00000000" w:rsidRDefault="00000000" w:rsidRPr="00000000" w14:paraId="0000036A">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w:t>
      </w:r>
    </w:p>
    <w:tbl>
      <w:tblPr>
        <w:tblStyle w:val="Table36"/>
        <w:tblW w:w="7305.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25"/>
        <w:gridCol w:w="2280"/>
        <w:tblGridChange w:id="0">
          <w:tblGrid>
            <w:gridCol w:w="5025"/>
            <w:gridCol w:w="2280"/>
          </w:tblGrid>
        </w:tblGridChange>
      </w:tblGrid>
      <w:tr>
        <w:trPr>
          <w:cantSplit w:val="0"/>
          <w:trHeight w:val="386" w:hRule="atLeast"/>
          <w:tblHeader w:val="0"/>
        </w:trPr>
        <w:tc>
          <w:tcPr>
            <w:vAlign w:val="center"/>
          </w:tcPr>
          <w:p w:rsidR="00000000" w:rsidDel="00000000" w:rsidP="00000000" w:rsidRDefault="00000000" w:rsidRPr="00000000" w14:paraId="0000036B">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0</w:t>
            </w:r>
          </w:p>
        </w:tc>
        <w:tc>
          <w:tcPr>
            <w:vAlign w:val="center"/>
          </w:tcPr>
          <w:p w:rsidR="00000000" w:rsidDel="00000000" w:rsidP="00000000" w:rsidRDefault="00000000" w:rsidRPr="00000000" w14:paraId="0000036C">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0,66 ptos</w:t>
            </w:r>
          </w:p>
        </w:tc>
      </w:tr>
      <w:tr>
        <w:trPr>
          <w:cantSplit w:val="0"/>
          <w:trHeight w:val="406" w:hRule="atLeast"/>
          <w:tblHeader w:val="0"/>
        </w:trPr>
        <w:tc>
          <w:tcPr>
            <w:vAlign w:val="center"/>
          </w:tcPr>
          <w:p w:rsidR="00000000" w:rsidDel="00000000" w:rsidP="00000000" w:rsidRDefault="00000000" w:rsidRPr="00000000" w14:paraId="0000036D">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I</w:t>
            </w:r>
          </w:p>
        </w:tc>
        <w:tc>
          <w:tcPr>
            <w:vAlign w:val="center"/>
          </w:tcPr>
          <w:p w:rsidR="00000000" w:rsidDel="00000000" w:rsidP="00000000" w:rsidRDefault="00000000" w:rsidRPr="00000000" w14:paraId="0000036E">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0,66 ptos</w:t>
            </w:r>
          </w:p>
        </w:tc>
      </w:tr>
      <w:tr>
        <w:trPr>
          <w:cantSplit w:val="0"/>
          <w:trHeight w:val="406" w:hRule="atLeast"/>
          <w:tblHeader w:val="0"/>
        </w:trPr>
        <w:tc>
          <w:tcPr>
            <w:vAlign w:val="center"/>
          </w:tcPr>
          <w:p w:rsidR="00000000" w:rsidDel="00000000" w:rsidP="00000000" w:rsidRDefault="00000000" w:rsidRPr="00000000" w14:paraId="0000036F">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II</w:t>
            </w:r>
          </w:p>
        </w:tc>
        <w:tc>
          <w:tcPr>
            <w:vAlign w:val="center"/>
          </w:tcPr>
          <w:p w:rsidR="00000000" w:rsidDel="00000000" w:rsidP="00000000" w:rsidRDefault="00000000" w:rsidRPr="00000000" w14:paraId="00000370">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0,66 ptos</w:t>
            </w:r>
          </w:p>
        </w:tc>
      </w:tr>
      <w:tr>
        <w:trPr>
          <w:cantSplit w:val="0"/>
          <w:trHeight w:val="386" w:hRule="atLeast"/>
          <w:tblHeader w:val="0"/>
        </w:trPr>
        <w:tc>
          <w:tcPr>
            <w:vAlign w:val="center"/>
          </w:tcPr>
          <w:p w:rsidR="00000000" w:rsidDel="00000000" w:rsidP="00000000" w:rsidRDefault="00000000" w:rsidRPr="00000000" w14:paraId="00000371">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III</w:t>
            </w:r>
          </w:p>
        </w:tc>
        <w:tc>
          <w:tcPr>
            <w:vAlign w:val="center"/>
          </w:tcPr>
          <w:p w:rsidR="00000000" w:rsidDel="00000000" w:rsidP="00000000" w:rsidRDefault="00000000" w:rsidRPr="00000000" w14:paraId="00000372">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0,67 ptos</w:t>
            </w:r>
          </w:p>
        </w:tc>
      </w:tr>
      <w:tr>
        <w:trPr>
          <w:cantSplit w:val="0"/>
          <w:trHeight w:val="386" w:hRule="atLeast"/>
          <w:tblHeader w:val="0"/>
        </w:trPr>
        <w:tc>
          <w:tcPr>
            <w:vAlign w:val="center"/>
          </w:tcPr>
          <w:p w:rsidR="00000000" w:rsidDel="00000000" w:rsidP="00000000" w:rsidRDefault="00000000" w:rsidRPr="00000000" w14:paraId="00000373">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IV</w:t>
            </w:r>
          </w:p>
        </w:tc>
        <w:tc>
          <w:tcPr>
            <w:vAlign w:val="center"/>
          </w:tcPr>
          <w:p w:rsidR="00000000" w:rsidDel="00000000" w:rsidP="00000000" w:rsidRDefault="00000000" w:rsidRPr="00000000" w14:paraId="00000374">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0,67 ptos</w:t>
            </w:r>
          </w:p>
        </w:tc>
      </w:tr>
      <w:tr>
        <w:trPr>
          <w:cantSplit w:val="0"/>
          <w:trHeight w:val="406" w:hRule="atLeast"/>
          <w:tblHeader w:val="0"/>
        </w:trPr>
        <w:tc>
          <w:tcPr>
            <w:vAlign w:val="center"/>
          </w:tcPr>
          <w:p w:rsidR="00000000" w:rsidDel="00000000" w:rsidP="00000000" w:rsidRDefault="00000000" w:rsidRPr="00000000" w14:paraId="00000375">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V</w:t>
            </w:r>
          </w:p>
        </w:tc>
        <w:tc>
          <w:tcPr>
            <w:vAlign w:val="center"/>
          </w:tcPr>
          <w:p w:rsidR="00000000" w:rsidDel="00000000" w:rsidP="00000000" w:rsidRDefault="00000000" w:rsidRPr="00000000" w14:paraId="00000376">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0,67 ptos</w:t>
            </w:r>
          </w:p>
        </w:tc>
      </w:tr>
      <w:tr>
        <w:trPr>
          <w:cantSplit w:val="0"/>
          <w:trHeight w:val="406" w:hRule="atLeast"/>
          <w:tblHeader w:val="0"/>
        </w:trPr>
        <w:tc>
          <w:tcPr>
            <w:vAlign w:val="center"/>
          </w:tcPr>
          <w:p w:rsidR="00000000" w:rsidDel="00000000" w:rsidP="00000000" w:rsidRDefault="00000000" w:rsidRPr="00000000" w14:paraId="00000377">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VI</w:t>
            </w:r>
          </w:p>
        </w:tc>
        <w:tc>
          <w:tcPr>
            <w:vAlign w:val="center"/>
          </w:tcPr>
          <w:p w:rsidR="00000000" w:rsidDel="00000000" w:rsidP="00000000" w:rsidRDefault="00000000" w:rsidRPr="00000000" w14:paraId="00000378">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0,67 ptos</w:t>
            </w:r>
          </w:p>
        </w:tc>
      </w:tr>
      <w:tr>
        <w:trPr>
          <w:cantSplit w:val="0"/>
          <w:trHeight w:val="406" w:hRule="atLeast"/>
          <w:tblHeader w:val="0"/>
        </w:trPr>
        <w:tc>
          <w:tcPr>
            <w:vAlign w:val="center"/>
          </w:tcPr>
          <w:p w:rsidR="00000000" w:rsidDel="00000000" w:rsidP="00000000" w:rsidRDefault="00000000" w:rsidRPr="00000000" w14:paraId="00000379">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VII</w:t>
            </w:r>
          </w:p>
        </w:tc>
        <w:tc>
          <w:tcPr>
            <w:vAlign w:val="center"/>
          </w:tcPr>
          <w:p w:rsidR="00000000" w:rsidDel="00000000" w:rsidP="00000000" w:rsidRDefault="00000000" w:rsidRPr="00000000" w14:paraId="0000037A">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0,67 ptos</w:t>
            </w:r>
          </w:p>
        </w:tc>
      </w:tr>
      <w:tr>
        <w:trPr>
          <w:cantSplit w:val="0"/>
          <w:trHeight w:val="406" w:hRule="atLeast"/>
          <w:tblHeader w:val="0"/>
        </w:trPr>
        <w:tc>
          <w:tcPr>
            <w:vAlign w:val="center"/>
          </w:tcPr>
          <w:p w:rsidR="00000000" w:rsidDel="00000000" w:rsidP="00000000" w:rsidRDefault="00000000" w:rsidRPr="00000000" w14:paraId="0000037B">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VIII</w:t>
            </w:r>
          </w:p>
        </w:tc>
        <w:tc>
          <w:tcPr>
            <w:vAlign w:val="center"/>
          </w:tcPr>
          <w:p w:rsidR="00000000" w:rsidDel="00000000" w:rsidP="00000000" w:rsidRDefault="00000000" w:rsidRPr="00000000" w14:paraId="0000037C">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0,67 ptos</w:t>
            </w:r>
          </w:p>
        </w:tc>
      </w:tr>
    </w:tbl>
    <w:p w:rsidR="00000000" w:rsidDel="00000000" w:rsidP="00000000" w:rsidRDefault="00000000" w:rsidRPr="00000000" w14:paraId="0000037D">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7E">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7F">
      <w:pPr>
        <w:ind w:left="0" w:hanging="2"/>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380">
      <w:pPr>
        <w:ind w:left="0" w:hanging="2"/>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381">
      <w:pPr>
        <w:ind w:left="0" w:hanging="2"/>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382">
      <w:pPr>
        <w:ind w:left="0" w:hanging="2"/>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383">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84">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a.4. </w:t>
      </w:r>
      <w:r w:rsidDel="00000000" w:rsidR="00000000" w:rsidRPr="00000000">
        <w:rPr>
          <w:rFonts w:ascii="Calibri" w:cs="Calibri" w:eastAsia="Calibri" w:hAnsi="Calibri"/>
          <w:u w:val="single"/>
          <w:vertAlign w:val="baseline"/>
          <w:rtl w:val="0"/>
        </w:rPr>
        <w:t xml:space="preserve">Oferta económica sobre intervenciones quirúrgicas, con cirujano de Asepeyo</w:t>
      </w:r>
      <w:r w:rsidDel="00000000" w:rsidR="00000000" w:rsidRPr="00000000">
        <w:rPr>
          <w:rFonts w:ascii="Calibri" w:cs="Calibri" w:eastAsia="Calibri" w:hAnsi="Calibri"/>
          <w:vertAlign w:val="baseline"/>
          <w:rtl w:val="0"/>
        </w:rPr>
        <w:t xml:space="preserve">   Máx. 8 ptos</w:t>
      </w:r>
    </w:p>
    <w:p w:rsidR="00000000" w:rsidDel="00000000" w:rsidP="00000000" w:rsidRDefault="00000000" w:rsidRPr="00000000" w14:paraId="00000385">
      <w:pPr>
        <w:ind w:left="0" w:hanging="2"/>
        <w:jc w:val="both"/>
        <w:rPr>
          <w:rFonts w:ascii="Calibri" w:cs="Calibri" w:eastAsia="Calibri" w:hAnsi="Calibri"/>
          <w:vertAlign w:val="baseline"/>
        </w:rPr>
      </w:pPr>
      <w:r w:rsidDel="00000000" w:rsidR="00000000" w:rsidRPr="00000000">
        <w:rPr>
          <w:rtl w:val="0"/>
        </w:rPr>
      </w:r>
    </w:p>
    <w:tbl>
      <w:tblPr>
        <w:tblStyle w:val="Table37"/>
        <w:tblW w:w="8415.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65"/>
        <w:gridCol w:w="1740"/>
        <w:gridCol w:w="1710"/>
        <w:tblGridChange w:id="0">
          <w:tblGrid>
            <w:gridCol w:w="4965"/>
            <w:gridCol w:w="1740"/>
            <w:gridCol w:w="1710"/>
          </w:tblGrid>
        </w:tblGridChange>
      </w:tblGrid>
      <w:tr>
        <w:trPr>
          <w:cantSplit w:val="0"/>
          <w:trHeight w:val="386" w:hRule="atLeast"/>
          <w:tblHeader w:val="0"/>
        </w:trPr>
        <w:tc>
          <w:tcPr>
            <w:vAlign w:val="center"/>
          </w:tcPr>
          <w:p w:rsidR="00000000" w:rsidDel="00000000" w:rsidP="00000000" w:rsidRDefault="00000000" w:rsidRPr="00000000" w14:paraId="00000386">
            <w:pPr>
              <w:ind w:left="0" w:hanging="2"/>
              <w:rPr>
                <w:rFonts w:ascii="Calibri" w:cs="Calibri" w:eastAsia="Calibri" w:hAnsi="Calibri"/>
                <w:vertAlign w:val="baseline"/>
              </w:rPr>
            </w:pPr>
            <w:r w:rsidDel="00000000" w:rsidR="00000000" w:rsidRPr="00000000">
              <w:rPr>
                <w:rtl w:val="0"/>
              </w:rPr>
            </w:r>
          </w:p>
        </w:tc>
        <w:tc>
          <w:tcPr>
            <w:vAlign w:val="center"/>
          </w:tcPr>
          <w:p w:rsidR="00000000" w:rsidDel="00000000" w:rsidP="00000000" w:rsidRDefault="00000000" w:rsidRPr="00000000" w14:paraId="00000387">
            <w:pPr>
              <w:ind w:left="0" w:hanging="2"/>
              <w:jc w:val="center"/>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Intervenciones con médico cirujano Asepeyo</w:t>
            </w:r>
            <w:r w:rsidDel="00000000" w:rsidR="00000000" w:rsidRPr="00000000">
              <w:rPr>
                <w:rtl w:val="0"/>
              </w:rPr>
            </w:r>
          </w:p>
        </w:tc>
        <w:tc>
          <w:tcPr>
            <w:vAlign w:val="center"/>
          </w:tcPr>
          <w:p w:rsidR="00000000" w:rsidDel="00000000" w:rsidP="00000000" w:rsidRDefault="00000000" w:rsidRPr="00000000" w14:paraId="00000388">
            <w:pPr>
              <w:ind w:left="0" w:hanging="2"/>
              <w:jc w:val="center"/>
              <w:rPr>
                <w:rFonts w:ascii="Calibri" w:cs="Calibri" w:eastAsia="Calibri" w:hAnsi="Calibri"/>
                <w:vertAlign w:val="baseline"/>
              </w:rPr>
            </w:pPr>
            <w:r w:rsidDel="00000000" w:rsidR="00000000" w:rsidRPr="00000000">
              <w:rPr>
                <w:rFonts w:ascii="Calibri" w:cs="Calibri" w:eastAsia="Calibri" w:hAnsi="Calibri"/>
                <w:b w:val="1"/>
                <w:vertAlign w:val="baseline"/>
                <w:rtl w:val="0"/>
              </w:rPr>
              <w:t xml:space="preserve">Médico cirujano de Asepeyo como Ayudante</w:t>
            </w:r>
            <w:r w:rsidDel="00000000" w:rsidR="00000000" w:rsidRPr="00000000">
              <w:rPr>
                <w:rtl w:val="0"/>
              </w:rPr>
            </w:r>
          </w:p>
        </w:tc>
      </w:tr>
      <w:tr>
        <w:trPr>
          <w:cantSplit w:val="0"/>
          <w:trHeight w:val="386" w:hRule="atLeast"/>
          <w:tblHeader w:val="0"/>
        </w:trPr>
        <w:tc>
          <w:tcPr>
            <w:vAlign w:val="center"/>
          </w:tcPr>
          <w:p w:rsidR="00000000" w:rsidDel="00000000" w:rsidP="00000000" w:rsidRDefault="00000000" w:rsidRPr="00000000" w14:paraId="00000389">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0</w:t>
            </w:r>
          </w:p>
        </w:tc>
        <w:tc>
          <w:tcPr>
            <w:vAlign w:val="center"/>
          </w:tcPr>
          <w:p w:rsidR="00000000" w:rsidDel="00000000" w:rsidP="00000000" w:rsidRDefault="00000000" w:rsidRPr="00000000" w14:paraId="0000038A">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0,68 ptos</w:t>
            </w:r>
          </w:p>
        </w:tc>
        <w:tc>
          <w:tcPr>
            <w:vAlign w:val="center"/>
          </w:tcPr>
          <w:p w:rsidR="00000000" w:rsidDel="00000000" w:rsidP="00000000" w:rsidRDefault="00000000" w:rsidRPr="00000000" w14:paraId="0000038B">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r>
        <w:trPr>
          <w:cantSplit w:val="0"/>
          <w:trHeight w:val="406" w:hRule="atLeast"/>
          <w:tblHeader w:val="0"/>
        </w:trPr>
        <w:tc>
          <w:tcPr>
            <w:vAlign w:val="center"/>
          </w:tcPr>
          <w:p w:rsidR="00000000" w:rsidDel="00000000" w:rsidP="00000000" w:rsidRDefault="00000000" w:rsidRPr="00000000" w14:paraId="0000038C">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I</w:t>
            </w:r>
          </w:p>
        </w:tc>
        <w:tc>
          <w:tcPr>
            <w:vAlign w:val="center"/>
          </w:tcPr>
          <w:p w:rsidR="00000000" w:rsidDel="00000000" w:rsidP="00000000" w:rsidRDefault="00000000" w:rsidRPr="00000000" w14:paraId="0000038D">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0,69 ptos</w:t>
            </w:r>
          </w:p>
        </w:tc>
        <w:tc>
          <w:tcPr>
            <w:vAlign w:val="center"/>
          </w:tcPr>
          <w:p w:rsidR="00000000" w:rsidDel="00000000" w:rsidP="00000000" w:rsidRDefault="00000000" w:rsidRPr="00000000" w14:paraId="0000038E">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r>
        <w:trPr>
          <w:cantSplit w:val="0"/>
          <w:trHeight w:val="406" w:hRule="atLeast"/>
          <w:tblHeader w:val="0"/>
        </w:trPr>
        <w:tc>
          <w:tcPr>
            <w:vAlign w:val="center"/>
          </w:tcPr>
          <w:p w:rsidR="00000000" w:rsidDel="00000000" w:rsidP="00000000" w:rsidRDefault="00000000" w:rsidRPr="00000000" w14:paraId="0000038F">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II</w:t>
            </w:r>
          </w:p>
        </w:tc>
        <w:tc>
          <w:tcPr>
            <w:vAlign w:val="center"/>
          </w:tcPr>
          <w:p w:rsidR="00000000" w:rsidDel="00000000" w:rsidP="00000000" w:rsidRDefault="00000000" w:rsidRPr="00000000" w14:paraId="00000390">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0,69 ptos</w:t>
            </w:r>
          </w:p>
        </w:tc>
        <w:tc>
          <w:tcPr>
            <w:vAlign w:val="center"/>
          </w:tcPr>
          <w:p w:rsidR="00000000" w:rsidDel="00000000" w:rsidP="00000000" w:rsidRDefault="00000000" w:rsidRPr="00000000" w14:paraId="00000391">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r>
        <w:trPr>
          <w:cantSplit w:val="0"/>
          <w:trHeight w:val="386" w:hRule="atLeast"/>
          <w:tblHeader w:val="0"/>
        </w:trPr>
        <w:tc>
          <w:tcPr>
            <w:vAlign w:val="center"/>
          </w:tcPr>
          <w:p w:rsidR="00000000" w:rsidDel="00000000" w:rsidP="00000000" w:rsidRDefault="00000000" w:rsidRPr="00000000" w14:paraId="00000392">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III</w:t>
            </w:r>
          </w:p>
        </w:tc>
        <w:tc>
          <w:tcPr>
            <w:vAlign w:val="center"/>
          </w:tcPr>
          <w:p w:rsidR="00000000" w:rsidDel="00000000" w:rsidP="00000000" w:rsidRDefault="00000000" w:rsidRPr="00000000" w14:paraId="0000039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0,69 ptos</w:t>
            </w:r>
          </w:p>
        </w:tc>
        <w:tc>
          <w:tcPr>
            <w:vAlign w:val="center"/>
          </w:tcPr>
          <w:p w:rsidR="00000000" w:rsidDel="00000000" w:rsidP="00000000" w:rsidRDefault="00000000" w:rsidRPr="00000000" w14:paraId="00000394">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r>
        <w:trPr>
          <w:cantSplit w:val="0"/>
          <w:trHeight w:val="386" w:hRule="atLeast"/>
          <w:tblHeader w:val="0"/>
        </w:trPr>
        <w:tc>
          <w:tcPr>
            <w:vAlign w:val="center"/>
          </w:tcPr>
          <w:p w:rsidR="00000000" w:rsidDel="00000000" w:rsidP="00000000" w:rsidRDefault="00000000" w:rsidRPr="00000000" w14:paraId="00000395">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IV</w:t>
            </w:r>
          </w:p>
        </w:tc>
        <w:tc>
          <w:tcPr>
            <w:vAlign w:val="center"/>
          </w:tcPr>
          <w:p w:rsidR="00000000" w:rsidDel="00000000" w:rsidP="00000000" w:rsidRDefault="00000000" w:rsidRPr="00000000" w14:paraId="00000396">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0,69 ptos</w:t>
            </w:r>
          </w:p>
        </w:tc>
        <w:tc>
          <w:tcPr>
            <w:vAlign w:val="center"/>
          </w:tcPr>
          <w:p w:rsidR="00000000" w:rsidDel="00000000" w:rsidP="00000000" w:rsidRDefault="00000000" w:rsidRPr="00000000" w14:paraId="0000039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r>
        <w:trPr>
          <w:cantSplit w:val="0"/>
          <w:trHeight w:val="406" w:hRule="atLeast"/>
          <w:tblHeader w:val="0"/>
        </w:trPr>
        <w:tc>
          <w:tcPr>
            <w:vAlign w:val="center"/>
          </w:tcPr>
          <w:p w:rsidR="00000000" w:rsidDel="00000000" w:rsidP="00000000" w:rsidRDefault="00000000" w:rsidRPr="00000000" w14:paraId="00000398">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V</w:t>
            </w:r>
          </w:p>
        </w:tc>
        <w:tc>
          <w:tcPr>
            <w:vAlign w:val="center"/>
          </w:tcPr>
          <w:p w:rsidR="00000000" w:rsidDel="00000000" w:rsidP="00000000" w:rsidRDefault="00000000" w:rsidRPr="00000000" w14:paraId="00000399">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0,69 ptos</w:t>
            </w:r>
          </w:p>
        </w:tc>
        <w:tc>
          <w:tcPr>
            <w:vAlign w:val="center"/>
          </w:tcPr>
          <w:p w:rsidR="00000000" w:rsidDel="00000000" w:rsidP="00000000" w:rsidRDefault="00000000" w:rsidRPr="00000000" w14:paraId="0000039A">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r>
        <w:trPr>
          <w:cantSplit w:val="0"/>
          <w:trHeight w:val="406" w:hRule="atLeast"/>
          <w:tblHeader w:val="0"/>
        </w:trPr>
        <w:tc>
          <w:tcPr>
            <w:vAlign w:val="center"/>
          </w:tcPr>
          <w:p w:rsidR="00000000" w:rsidDel="00000000" w:rsidP="00000000" w:rsidRDefault="00000000" w:rsidRPr="00000000" w14:paraId="0000039B">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VI</w:t>
            </w:r>
          </w:p>
        </w:tc>
        <w:tc>
          <w:tcPr>
            <w:vAlign w:val="center"/>
          </w:tcPr>
          <w:p w:rsidR="00000000" w:rsidDel="00000000" w:rsidP="00000000" w:rsidRDefault="00000000" w:rsidRPr="00000000" w14:paraId="0000039C">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0,69 ptos</w:t>
            </w:r>
          </w:p>
        </w:tc>
        <w:tc>
          <w:tcPr>
            <w:vAlign w:val="center"/>
          </w:tcPr>
          <w:p w:rsidR="00000000" w:rsidDel="00000000" w:rsidP="00000000" w:rsidRDefault="00000000" w:rsidRPr="00000000" w14:paraId="0000039D">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r>
        <w:trPr>
          <w:cantSplit w:val="0"/>
          <w:trHeight w:val="406" w:hRule="atLeast"/>
          <w:tblHeader w:val="0"/>
        </w:trPr>
        <w:tc>
          <w:tcPr>
            <w:vAlign w:val="center"/>
          </w:tcPr>
          <w:p w:rsidR="00000000" w:rsidDel="00000000" w:rsidP="00000000" w:rsidRDefault="00000000" w:rsidRPr="00000000" w14:paraId="0000039E">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VII</w:t>
            </w:r>
          </w:p>
        </w:tc>
        <w:tc>
          <w:tcPr>
            <w:vAlign w:val="center"/>
          </w:tcPr>
          <w:p w:rsidR="00000000" w:rsidDel="00000000" w:rsidP="00000000" w:rsidRDefault="00000000" w:rsidRPr="00000000" w14:paraId="0000039F">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0,69 ptos</w:t>
            </w:r>
          </w:p>
        </w:tc>
        <w:tc>
          <w:tcPr>
            <w:vAlign w:val="center"/>
          </w:tcPr>
          <w:p w:rsidR="00000000" w:rsidDel="00000000" w:rsidP="00000000" w:rsidRDefault="00000000" w:rsidRPr="00000000" w14:paraId="000003A0">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r>
        <w:trPr>
          <w:cantSplit w:val="0"/>
          <w:trHeight w:val="406" w:hRule="atLeast"/>
          <w:tblHeader w:val="0"/>
        </w:trPr>
        <w:tc>
          <w:tcPr>
            <w:vAlign w:val="center"/>
          </w:tcPr>
          <w:p w:rsidR="00000000" w:rsidDel="00000000" w:rsidP="00000000" w:rsidRDefault="00000000" w:rsidRPr="00000000" w14:paraId="000003A1">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INTERVENCIONES QUIRURGICAS - GRUPO VIII</w:t>
            </w:r>
          </w:p>
        </w:tc>
        <w:tc>
          <w:tcPr>
            <w:vAlign w:val="center"/>
          </w:tcPr>
          <w:p w:rsidR="00000000" w:rsidDel="00000000" w:rsidP="00000000" w:rsidRDefault="00000000" w:rsidRPr="00000000" w14:paraId="000003A2">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0,69 ptos</w:t>
            </w:r>
          </w:p>
        </w:tc>
        <w:tc>
          <w:tcPr>
            <w:vAlign w:val="center"/>
          </w:tcPr>
          <w:p w:rsidR="00000000" w:rsidDel="00000000" w:rsidP="00000000" w:rsidRDefault="00000000" w:rsidRPr="00000000" w14:paraId="000003A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0,2 ptos</w:t>
            </w:r>
          </w:p>
        </w:tc>
      </w:tr>
    </w:tbl>
    <w:p w:rsidR="00000000" w:rsidDel="00000000" w:rsidP="00000000" w:rsidRDefault="00000000" w:rsidRPr="00000000" w14:paraId="000003A4">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A5">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A6">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a.5. Oferta económica de las consultas de especialistas</w:t>
      </w:r>
      <w:r w:rsidDel="00000000" w:rsidR="00000000" w:rsidRPr="00000000">
        <w:rPr>
          <w:rFonts w:ascii="Calibri" w:cs="Calibri" w:eastAsia="Calibri" w:hAnsi="Calibri"/>
          <w:vertAlign w:val="baseline"/>
          <w:rtl w:val="0"/>
        </w:rPr>
        <w:t xml:space="preserve">.</w:t>
        <w:tab/>
        <w:tab/>
        <w:tab/>
        <w:tab/>
        <w:t xml:space="preserve">Máx. 10 ptos</w:t>
      </w:r>
    </w:p>
    <w:p w:rsidR="00000000" w:rsidDel="00000000" w:rsidP="00000000" w:rsidRDefault="00000000" w:rsidRPr="00000000" w14:paraId="000003A7">
      <w:pPr>
        <w:ind w:left="0" w:hanging="2"/>
        <w:jc w:val="both"/>
        <w:rPr>
          <w:rFonts w:ascii="Calibri" w:cs="Calibri" w:eastAsia="Calibri" w:hAnsi="Calibri"/>
          <w:vertAlign w:val="baseline"/>
        </w:rPr>
      </w:pPr>
      <w:r w:rsidDel="00000000" w:rsidR="00000000" w:rsidRPr="00000000">
        <w:rPr>
          <w:rtl w:val="0"/>
        </w:rPr>
      </w:r>
    </w:p>
    <w:tbl>
      <w:tblPr>
        <w:tblStyle w:val="Table38"/>
        <w:tblW w:w="7088.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A8">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PRIMERA CONSULTA</w:t>
            </w:r>
          </w:p>
        </w:tc>
        <w:tc>
          <w:tcPr>
            <w:vAlign w:val="center"/>
          </w:tcPr>
          <w:p w:rsidR="00000000" w:rsidDel="00000000" w:rsidP="00000000" w:rsidRDefault="00000000" w:rsidRPr="00000000" w14:paraId="000003A9">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5 ptos</w:t>
            </w:r>
          </w:p>
        </w:tc>
      </w:tr>
      <w:tr>
        <w:trPr>
          <w:cantSplit w:val="0"/>
          <w:trHeight w:val="406" w:hRule="atLeast"/>
          <w:tblHeader w:val="0"/>
        </w:trPr>
        <w:tc>
          <w:tcPr>
            <w:vAlign w:val="center"/>
          </w:tcPr>
          <w:p w:rsidR="00000000" w:rsidDel="00000000" w:rsidP="00000000" w:rsidRDefault="00000000" w:rsidRPr="00000000" w14:paraId="000003AA">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CONSULTAS SUCESIVAS</w:t>
            </w:r>
          </w:p>
        </w:tc>
        <w:tc>
          <w:tcPr>
            <w:vAlign w:val="center"/>
          </w:tcPr>
          <w:p w:rsidR="00000000" w:rsidDel="00000000" w:rsidP="00000000" w:rsidRDefault="00000000" w:rsidRPr="00000000" w14:paraId="000003AB">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5 ptos</w:t>
            </w:r>
          </w:p>
        </w:tc>
      </w:tr>
    </w:tbl>
    <w:p w:rsidR="00000000" w:rsidDel="00000000" w:rsidP="00000000" w:rsidRDefault="00000000" w:rsidRPr="00000000" w14:paraId="000003AC">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AD">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AE">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a.6. Oferta económica de las actuaciones de enfermería.</w:t>
        <w:tab/>
      </w:r>
      <w:r w:rsidDel="00000000" w:rsidR="00000000" w:rsidRPr="00000000">
        <w:rPr>
          <w:rFonts w:ascii="Calibri" w:cs="Calibri" w:eastAsia="Calibri" w:hAnsi="Calibri"/>
          <w:vertAlign w:val="baseline"/>
          <w:rtl w:val="0"/>
        </w:rPr>
        <w:tab/>
        <w:tab/>
        <w:tab/>
        <w:t xml:space="preserve">Máx. 3 ptos</w:t>
      </w:r>
    </w:p>
    <w:p w:rsidR="00000000" w:rsidDel="00000000" w:rsidP="00000000" w:rsidRDefault="00000000" w:rsidRPr="00000000" w14:paraId="000003AF">
      <w:pPr>
        <w:ind w:left="0" w:hanging="2"/>
        <w:jc w:val="both"/>
        <w:rPr>
          <w:rFonts w:ascii="Calibri" w:cs="Calibri" w:eastAsia="Calibri" w:hAnsi="Calibri"/>
          <w:vertAlign w:val="baseline"/>
        </w:rPr>
      </w:pPr>
      <w:r w:rsidDel="00000000" w:rsidR="00000000" w:rsidRPr="00000000">
        <w:rPr>
          <w:rtl w:val="0"/>
        </w:rPr>
      </w:r>
    </w:p>
    <w:tbl>
      <w:tblPr>
        <w:tblStyle w:val="Table39"/>
        <w:tblW w:w="7575.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905"/>
        <w:tblGridChange w:id="0">
          <w:tblGrid>
            <w:gridCol w:w="5670"/>
            <w:gridCol w:w="1905"/>
          </w:tblGrid>
        </w:tblGridChange>
      </w:tblGrid>
      <w:tr>
        <w:trPr>
          <w:cantSplit w:val="0"/>
          <w:trHeight w:val="386" w:hRule="atLeast"/>
          <w:tblHeader w:val="0"/>
        </w:trPr>
        <w:tc>
          <w:tcPr>
            <w:vAlign w:val="center"/>
          </w:tcPr>
          <w:p w:rsidR="00000000" w:rsidDel="00000000" w:rsidP="00000000" w:rsidRDefault="00000000" w:rsidRPr="00000000" w14:paraId="000003B0">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CURA PEQUEÑA</w:t>
            </w:r>
          </w:p>
        </w:tc>
        <w:tc>
          <w:tcPr>
            <w:vAlign w:val="center"/>
          </w:tcPr>
          <w:p w:rsidR="00000000" w:rsidDel="00000000" w:rsidP="00000000" w:rsidRDefault="00000000" w:rsidRPr="00000000" w14:paraId="000003B1">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0,75 ptos</w:t>
            </w:r>
          </w:p>
        </w:tc>
      </w:tr>
      <w:tr>
        <w:trPr>
          <w:cantSplit w:val="0"/>
          <w:trHeight w:val="386" w:hRule="atLeast"/>
          <w:tblHeader w:val="0"/>
        </w:trPr>
        <w:tc>
          <w:tcPr>
            <w:vAlign w:val="center"/>
          </w:tcPr>
          <w:p w:rsidR="00000000" w:rsidDel="00000000" w:rsidP="00000000" w:rsidRDefault="00000000" w:rsidRPr="00000000" w14:paraId="000003B2">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CURA MEDIANA</w:t>
            </w:r>
          </w:p>
        </w:tc>
        <w:tc>
          <w:tcPr>
            <w:vAlign w:val="center"/>
          </w:tcPr>
          <w:p w:rsidR="00000000" w:rsidDel="00000000" w:rsidP="00000000" w:rsidRDefault="00000000" w:rsidRPr="00000000" w14:paraId="000003B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0,75 ptos</w:t>
            </w:r>
          </w:p>
        </w:tc>
      </w:tr>
      <w:tr>
        <w:trPr>
          <w:cantSplit w:val="0"/>
          <w:trHeight w:val="386" w:hRule="atLeast"/>
          <w:tblHeader w:val="0"/>
        </w:trPr>
        <w:tc>
          <w:tcPr>
            <w:vAlign w:val="center"/>
          </w:tcPr>
          <w:p w:rsidR="00000000" w:rsidDel="00000000" w:rsidP="00000000" w:rsidRDefault="00000000" w:rsidRPr="00000000" w14:paraId="000003B4">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CURA GRANDE</w:t>
            </w:r>
          </w:p>
        </w:tc>
        <w:tc>
          <w:tcPr>
            <w:vAlign w:val="center"/>
          </w:tcPr>
          <w:p w:rsidR="00000000" w:rsidDel="00000000" w:rsidP="00000000" w:rsidRDefault="00000000" w:rsidRPr="00000000" w14:paraId="000003B5">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0,75 ptos</w:t>
            </w:r>
          </w:p>
        </w:tc>
      </w:tr>
      <w:tr>
        <w:trPr>
          <w:cantSplit w:val="0"/>
          <w:trHeight w:val="406" w:hRule="atLeast"/>
          <w:tblHeader w:val="0"/>
        </w:trPr>
        <w:tc>
          <w:tcPr>
            <w:vAlign w:val="center"/>
          </w:tcPr>
          <w:p w:rsidR="00000000" w:rsidDel="00000000" w:rsidP="00000000" w:rsidRDefault="00000000" w:rsidRPr="00000000" w14:paraId="000003B6">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INYECTABLES</w:t>
            </w:r>
          </w:p>
        </w:tc>
        <w:tc>
          <w:tcPr>
            <w:vAlign w:val="center"/>
          </w:tcPr>
          <w:p w:rsidR="00000000" w:rsidDel="00000000" w:rsidP="00000000" w:rsidRDefault="00000000" w:rsidRPr="00000000" w14:paraId="000003B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0,75 ptos</w:t>
            </w:r>
          </w:p>
        </w:tc>
      </w:tr>
    </w:tbl>
    <w:p w:rsidR="00000000" w:rsidDel="00000000" w:rsidP="00000000" w:rsidRDefault="00000000" w:rsidRPr="00000000" w14:paraId="000003B8">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B9">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3BA">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a.7. Oferta económica de las pruebas diagnósticas</w:t>
      </w:r>
      <w:r w:rsidDel="00000000" w:rsidR="00000000" w:rsidRPr="00000000">
        <w:rPr>
          <w:rFonts w:ascii="Calibri" w:cs="Calibri" w:eastAsia="Calibri" w:hAnsi="Calibri"/>
          <w:vertAlign w:val="baseline"/>
          <w:rtl w:val="0"/>
        </w:rPr>
        <w:t xml:space="preserve">.</w:t>
        <w:tab/>
        <w:tab/>
        <w:tab/>
        <w:tab/>
        <w:t xml:space="preserve">Máx. 4 ptos</w:t>
      </w:r>
    </w:p>
    <w:p w:rsidR="00000000" w:rsidDel="00000000" w:rsidP="00000000" w:rsidRDefault="00000000" w:rsidRPr="00000000" w14:paraId="000003BB">
      <w:pPr>
        <w:ind w:left="0" w:hanging="2"/>
        <w:jc w:val="both"/>
        <w:rPr>
          <w:rFonts w:ascii="Calibri" w:cs="Calibri" w:eastAsia="Calibri" w:hAnsi="Calibri"/>
          <w:highlight w:val="yellow"/>
          <w:vertAlign w:val="baseline"/>
        </w:rPr>
      </w:pPr>
      <w:r w:rsidDel="00000000" w:rsidR="00000000" w:rsidRPr="00000000">
        <w:rPr>
          <w:rtl w:val="0"/>
        </w:rPr>
      </w:r>
    </w:p>
    <w:tbl>
      <w:tblPr>
        <w:tblStyle w:val="Table40"/>
        <w:tblW w:w="9014.0" w:type="dxa"/>
        <w:jc w:val="left"/>
        <w:tblInd w:w="-85.0" w:type="dxa"/>
        <w:tblLayout w:type="fixed"/>
        <w:tblLook w:val="0000"/>
      </w:tblPr>
      <w:tblGrid>
        <w:gridCol w:w="7721"/>
        <w:gridCol w:w="530"/>
        <w:gridCol w:w="763"/>
        <w:tblGridChange w:id="0">
          <w:tblGrid>
            <w:gridCol w:w="7721"/>
            <w:gridCol w:w="530"/>
            <w:gridCol w:w="763"/>
          </w:tblGrid>
        </w:tblGridChange>
      </w:tblGrid>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BC">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RADIOLOGÍA CONVENCIONAL 1 PROYECCION (1275, 1277, 1279, 1281, 1283, 1289, 1291, 1293, 1294, 1298, 1300, 1302, 1304, 1306, 1309, 1312, 1314, 1317, 1319).</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BD">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0,19</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BE">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585"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BF">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RADIOLOGÍA CONVENCIONAL PROYECCIONES SUCESIVAS (1274, 1276, 1278, 1280, 1282, 1288, 1290, 1292, 1297, 1299, 1301, 1303, 1305, 1308, 1309, 1311, 1313, 1316, 1318).</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0">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0,15</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C1">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C2">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RX COLUMNA COMPLETA 30 X 120 (1284 Y 1285).</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3">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w:t>
            </w:r>
            <w:r w:rsidDel="00000000" w:rsidR="00000000" w:rsidRPr="00000000">
              <w:rPr>
                <w:rFonts w:ascii="Calibri" w:cs="Calibri" w:eastAsia="Calibri" w:hAnsi="Calibri"/>
                <w:vertAlign w:val="baseline"/>
                <w:rtl w:val="0"/>
              </w:rPr>
              <w:t xml:space="preserve">3</w:t>
            </w:r>
            <w:r w:rsidDel="00000000" w:rsidR="00000000" w:rsidRPr="00000000">
              <w:rPr>
                <w:rtl w:val="0"/>
              </w:rPr>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C4">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C5">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RX COLUMNA COMPLETA 30 X 90 (1286 Y 1287).</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6">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C7">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C8">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PELVIMETRIA. (1295 Y 1296).</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9">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CA">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04"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CB">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MEDICIÓN DE MIEMBROS INFERIORES. TELEMETRÍA (1310)</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C">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CD">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CE">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RODILLA AXIAL 30-60-90 (1315)</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CF">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D0">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615"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D1">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MAXILAR INFERIOR TEMPORO-MANDIBULAR (A.T.M.) ( LATERAL BOCA ABIERTA Y CERRADA) (1333).</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D2">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D3">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D4">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SENOS PARANASALES (CADWELL - WATER - LAT) (1343).</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D5">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D6">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D7">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PIRÁMIDE NASAL (LAT. - CALDWELL) (1341)</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D8">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D9">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285"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DA">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COLANGIOPANCREATOGRAFIA RETROGRADA ENDOSCOPICA (CPRE) DIAGNÓSTICA (060</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DB">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DC">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DD">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ECO-DOPPLER ARTERIAL EE.SS. O EE.II. (544)</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DE">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DF">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E0">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ECO-DOPPLER DE ARTERIAS VISCERALES (545).</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E1">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E2">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E3">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ECO-DOPPLER DE TRONCOS SUPRAAÓRTICOS (546)</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E4">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E5">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E6">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ECO-DOPPLER VENOSO EE.SS. O EE.II (2978).</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E7">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E8">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E9">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ECOGRAFÍA TRANSRECTAL (694).</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EA">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EB">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EC">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ECOGRAFÍA ABDOMINAL (1076)</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ED">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EE">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EF">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ECOGRAFÍA MUSCULAR O TENDINOSA (1434)</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F0">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0,15</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F1">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F2">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ECOENDOSCOPIA. ECOGRAFÍA ENDOLUMINAL</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F3">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F4">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F5">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TAC SIMPLE (1441, 1443, 1445,1447 Y 1449)</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F6">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F7">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F8">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TAC 2 REGIONES ANATÓMICAS</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F9">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FA">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FB">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TAC 3 O MÁS REGIONES ANATÓMICAS</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FC">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3FD">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3FE">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SUPLEMENTO CONTRASTE</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3FF">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400">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01">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ANUSCOPIA CON BIOPSIA</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02">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403">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3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04">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BIOPSIA CUTÁNEA, SUBCUTÁNEA O MUCOSA (EXTRACCIÓN DE PIEZA A ESTUDIO)</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05">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406">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07">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COLONOSCOPIA TOTAL (HASTA CIEGO) O ILEOSCOPIA. BIOPSIA</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08">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409">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0A">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LAPAROSCOPIA DIAGNÓSTICA. BIOPSIA</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0B">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40C">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0D">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RECTOSIGMOIDOSCOPIA. BIOPSIA</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0E">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40F">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10">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PANENDOSCOPIA</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11">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412">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r>
        <w:trPr>
          <w:cantSplit w:val="0"/>
          <w:trHeight w:val="360"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13">
            <w:pPr>
              <w:ind w:left="0"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GASTROSCOPIA</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414">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0,13</w:t>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415">
            <w:pPr>
              <w:ind w:left="0" w:hanging="2"/>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puntos</w:t>
            </w:r>
          </w:p>
        </w:tc>
      </w:tr>
    </w:tbl>
    <w:p w:rsidR="00000000" w:rsidDel="00000000" w:rsidP="00000000" w:rsidRDefault="00000000" w:rsidRPr="00000000" w14:paraId="00000416">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17">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18">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a.8. Oferta económica de Análisis Clínicos</w:t>
      </w:r>
      <w:r w:rsidDel="00000000" w:rsidR="00000000" w:rsidRPr="00000000">
        <w:rPr>
          <w:rFonts w:ascii="Calibri" w:cs="Calibri" w:eastAsia="Calibri" w:hAnsi="Calibri"/>
          <w:vertAlign w:val="baseline"/>
          <w:rtl w:val="0"/>
        </w:rPr>
        <w:tab/>
        <w:tab/>
        <w:tab/>
        <w:tab/>
        <w:tab/>
        <w:t xml:space="preserve">Máx. 5 ptos</w:t>
      </w:r>
    </w:p>
    <w:p w:rsidR="00000000" w:rsidDel="00000000" w:rsidP="00000000" w:rsidRDefault="00000000" w:rsidRPr="00000000" w14:paraId="00000419">
      <w:pPr>
        <w:ind w:left="0" w:hanging="2"/>
        <w:jc w:val="both"/>
        <w:rPr>
          <w:rFonts w:ascii="Calibri" w:cs="Calibri" w:eastAsia="Calibri" w:hAnsi="Calibri"/>
          <w:highlight w:val="yellow"/>
          <w:vertAlign w:val="baseline"/>
        </w:rPr>
      </w:pPr>
      <w:r w:rsidDel="00000000" w:rsidR="00000000" w:rsidRPr="00000000">
        <w:rPr>
          <w:rtl w:val="0"/>
        </w:rPr>
      </w:r>
    </w:p>
    <w:tbl>
      <w:tblPr>
        <w:tblStyle w:val="Table41"/>
        <w:tblW w:w="7845.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150"/>
        <w:gridCol w:w="1695"/>
        <w:tblGridChange w:id="0">
          <w:tblGrid>
            <w:gridCol w:w="6150"/>
            <w:gridCol w:w="1695"/>
          </w:tblGrid>
        </w:tblGridChange>
      </w:tblGrid>
      <w:tr>
        <w:trPr>
          <w:cantSplit w:val="0"/>
          <w:trHeight w:val="386" w:hRule="atLeast"/>
          <w:tblHeader w:val="0"/>
        </w:trPr>
        <w:tc>
          <w:tcPr>
            <w:vAlign w:val="center"/>
          </w:tcPr>
          <w:p w:rsidR="00000000" w:rsidDel="00000000" w:rsidP="00000000" w:rsidRDefault="00000000" w:rsidRPr="00000000" w14:paraId="0000041A">
            <w:pPr>
              <w:ind w:left="0" w:hanging="2"/>
              <w:rPr>
                <w:rFonts w:ascii="Calibri" w:cs="Calibri" w:eastAsia="Calibri" w:hAnsi="Calibri"/>
                <w:vertAlign w:val="baseline"/>
              </w:rPr>
            </w:pPr>
            <w:r w:rsidDel="00000000" w:rsidR="00000000" w:rsidRPr="00000000">
              <w:rPr>
                <w:rFonts w:ascii="Calibri" w:cs="Calibri" w:eastAsia="Calibri" w:hAnsi="Calibri"/>
                <w:i w:val="1"/>
                <w:vertAlign w:val="baseline"/>
                <w:rtl w:val="0"/>
              </w:rPr>
              <w:t xml:space="preserve">PERFIL PREOPERATORIO                                                                                                                                                     Hemograma + bilirrubina total + cloro + creatinina + GGT + glucosa + GOT + GPT + potasio + colinesterasa sérica + sodio + tiempo de cefalina + tiempo de protrombina + colesterol y fracciones + acido úrico     </w:t>
            </w:r>
            <w:r w:rsidDel="00000000" w:rsidR="00000000" w:rsidRPr="00000000">
              <w:rPr>
                <w:rtl w:val="0"/>
              </w:rPr>
            </w:r>
          </w:p>
        </w:tc>
        <w:tc>
          <w:tcPr>
            <w:vAlign w:val="center"/>
          </w:tcPr>
          <w:p w:rsidR="00000000" w:rsidDel="00000000" w:rsidP="00000000" w:rsidRDefault="00000000" w:rsidRPr="00000000" w14:paraId="0000041B">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1,25 ptos</w:t>
            </w:r>
          </w:p>
        </w:tc>
      </w:tr>
      <w:tr>
        <w:trPr>
          <w:cantSplit w:val="0"/>
          <w:trHeight w:val="406" w:hRule="atLeast"/>
          <w:tblHeader w:val="0"/>
        </w:trPr>
        <w:tc>
          <w:tcPr>
            <w:vAlign w:val="center"/>
          </w:tcPr>
          <w:p w:rsidR="00000000" w:rsidDel="00000000" w:rsidP="00000000" w:rsidRDefault="00000000" w:rsidRPr="00000000" w14:paraId="0000041C">
            <w:pPr>
              <w:ind w:left="0" w:hanging="2"/>
              <w:rPr>
                <w:rFonts w:ascii="Calibri" w:cs="Calibri" w:eastAsia="Calibri" w:hAnsi="Calibri"/>
                <w:vertAlign w:val="baseline"/>
              </w:rPr>
            </w:pPr>
            <w:r w:rsidDel="00000000" w:rsidR="00000000" w:rsidRPr="00000000">
              <w:rPr>
                <w:rFonts w:ascii="Calibri" w:cs="Calibri" w:eastAsia="Calibri" w:hAnsi="Calibri"/>
                <w:i w:val="1"/>
                <w:vertAlign w:val="baseline"/>
                <w:rtl w:val="0"/>
              </w:rPr>
              <w:t xml:space="preserve">PERFIL PREOPERATORIO + SEROLOGÍA                                                                                                                                     Hemograma+bilirrubina total + cloro + creatinina + GGT + glucosa + GOT + GPT + potasio + colinesterasa sérica + sodio + tiempo de cefalina+tiempo de protrombina+colesterol y fracciones+acido úrico+urianálisis+AG HBS+AC ANTI-HBS+AC ANTI-HBC + AC ANTI VHC +SEROLOGÍA VIH</w:t>
            </w:r>
            <w:r w:rsidDel="00000000" w:rsidR="00000000" w:rsidRPr="00000000">
              <w:rPr>
                <w:rtl w:val="0"/>
              </w:rPr>
            </w:r>
          </w:p>
        </w:tc>
        <w:tc>
          <w:tcPr>
            <w:vAlign w:val="center"/>
          </w:tcPr>
          <w:p w:rsidR="00000000" w:rsidDel="00000000" w:rsidP="00000000" w:rsidRDefault="00000000" w:rsidRPr="00000000" w14:paraId="0000041D">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1,25 ptos</w:t>
            </w:r>
          </w:p>
        </w:tc>
      </w:tr>
      <w:tr>
        <w:trPr>
          <w:cantSplit w:val="0"/>
          <w:trHeight w:val="406" w:hRule="atLeast"/>
          <w:tblHeader w:val="0"/>
        </w:trPr>
        <w:tc>
          <w:tcPr>
            <w:vAlign w:val="center"/>
          </w:tcPr>
          <w:p w:rsidR="00000000" w:rsidDel="00000000" w:rsidP="00000000" w:rsidRDefault="00000000" w:rsidRPr="00000000" w14:paraId="0000041E">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Perfil Riesgo Biológico para pacientes accidentados</w:t>
            </w:r>
          </w:p>
        </w:tc>
        <w:tc>
          <w:tcPr>
            <w:vAlign w:val="center"/>
          </w:tcPr>
          <w:p w:rsidR="00000000" w:rsidDel="00000000" w:rsidP="00000000" w:rsidRDefault="00000000" w:rsidRPr="00000000" w14:paraId="0000041F">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1,25 ptos</w:t>
            </w:r>
          </w:p>
        </w:tc>
      </w:tr>
      <w:tr>
        <w:trPr>
          <w:cantSplit w:val="0"/>
          <w:trHeight w:val="406" w:hRule="atLeast"/>
          <w:tblHeader w:val="0"/>
        </w:trPr>
        <w:tc>
          <w:tcPr>
            <w:vAlign w:val="center"/>
          </w:tcPr>
          <w:p w:rsidR="00000000" w:rsidDel="00000000" w:rsidP="00000000" w:rsidRDefault="00000000" w:rsidRPr="00000000" w14:paraId="00000420">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Perfil Riesgo Biológico para casos fuente</w:t>
            </w:r>
          </w:p>
        </w:tc>
        <w:tc>
          <w:tcPr>
            <w:vAlign w:val="center"/>
          </w:tcPr>
          <w:p w:rsidR="00000000" w:rsidDel="00000000" w:rsidP="00000000" w:rsidRDefault="00000000" w:rsidRPr="00000000" w14:paraId="00000421">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1,25 ptos</w:t>
            </w:r>
          </w:p>
        </w:tc>
      </w:tr>
    </w:tbl>
    <w:p w:rsidR="00000000" w:rsidDel="00000000" w:rsidP="00000000" w:rsidRDefault="00000000" w:rsidRPr="00000000" w14:paraId="00000422">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23">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24">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25">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26">
      <w:pPr>
        <w:numPr>
          <w:ilvl w:val="0"/>
          <w:numId w:val="12"/>
        </w:numPr>
        <w:ind w:left="0" w:hanging="2"/>
        <w:jc w:val="both"/>
        <w:rPr>
          <w:rFonts w:ascii="Calibri" w:cs="Calibri" w:eastAsia="Calibri" w:hAnsi="Calibri"/>
          <w:vertAlign w:val="baseline"/>
        </w:rPr>
      </w:pPr>
      <w:r w:rsidDel="00000000" w:rsidR="00000000" w:rsidRPr="00000000">
        <w:rPr>
          <w:rFonts w:ascii="Calibri" w:cs="Calibri" w:eastAsia="Calibri" w:hAnsi="Calibri"/>
          <w:b w:val="1"/>
          <w:u w:val="single"/>
          <w:vertAlign w:val="baseline"/>
          <w:rtl w:val="0"/>
        </w:rPr>
        <w:t xml:space="preserve">Recursos Técnicos y Materiales:                                                           Máximo 39 puntos</w:t>
      </w:r>
      <w:r w:rsidDel="00000000" w:rsidR="00000000" w:rsidRPr="00000000">
        <w:rPr>
          <w:rtl w:val="0"/>
        </w:rPr>
      </w:r>
    </w:p>
    <w:p w:rsidR="00000000" w:rsidDel="00000000" w:rsidP="00000000" w:rsidRDefault="00000000" w:rsidRPr="00000000" w14:paraId="00000427">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28">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29">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b.1. Nº Equipos y características técnicas para pruebas diagnósticas</w:t>
      </w:r>
      <w:r w:rsidDel="00000000" w:rsidR="00000000" w:rsidRPr="00000000">
        <w:rPr>
          <w:rFonts w:ascii="Calibri" w:cs="Calibri" w:eastAsia="Calibri" w:hAnsi="Calibri"/>
          <w:vertAlign w:val="baseline"/>
          <w:rtl w:val="0"/>
        </w:rPr>
        <w:tab/>
        <w:t xml:space="preserve">            Máx. 6 puntos</w:t>
      </w:r>
    </w:p>
    <w:p w:rsidR="00000000" w:rsidDel="00000000" w:rsidP="00000000" w:rsidRDefault="00000000" w:rsidRPr="00000000" w14:paraId="0000042A">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2B">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de forma proporcional el número de equipos ofertados según las siguientes puntuaciones  máximas por tipo</w:t>
        <w:tab/>
        <w:tab/>
        <w:tab/>
        <w:tab/>
      </w:r>
    </w:p>
    <w:p w:rsidR="00000000" w:rsidDel="00000000" w:rsidP="00000000" w:rsidRDefault="00000000" w:rsidRPr="00000000" w14:paraId="0000042C">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2D">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fórmula que se utilizará para cada apartado será la siguiente:</w:t>
      </w:r>
    </w:p>
    <w:p w:rsidR="00000000" w:rsidDel="00000000" w:rsidP="00000000" w:rsidRDefault="00000000" w:rsidRPr="00000000" w14:paraId="0000042E">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2F">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Puntuación = (Nº de equipos ofertados/nº de equipos mejor oferta) x puntos apartado</w:t>
      </w:r>
    </w:p>
    <w:p w:rsidR="00000000" w:rsidDel="00000000" w:rsidP="00000000" w:rsidRDefault="00000000" w:rsidRPr="00000000" w14:paraId="00000430">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31">
      <w:pPr>
        <w:ind w:left="0" w:hanging="2"/>
        <w:jc w:val="both"/>
        <w:rPr>
          <w:rFonts w:ascii="Calibri" w:cs="Calibri" w:eastAsia="Calibri" w:hAnsi="Calibri"/>
          <w:vertAlign w:val="baseline"/>
        </w:rPr>
      </w:pPr>
      <w:r w:rsidDel="00000000" w:rsidR="00000000" w:rsidRPr="00000000">
        <w:rPr>
          <w:rtl w:val="0"/>
        </w:rPr>
      </w:r>
    </w:p>
    <w:tbl>
      <w:tblPr>
        <w:tblStyle w:val="Table42"/>
        <w:tblW w:w="50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36"/>
        <w:gridCol w:w="1764"/>
        <w:tblGridChange w:id="0">
          <w:tblGrid>
            <w:gridCol w:w="3236"/>
            <w:gridCol w:w="1764"/>
          </w:tblGrid>
        </w:tblGridChange>
      </w:tblGrid>
      <w:tr>
        <w:trPr>
          <w:cantSplit w:val="0"/>
          <w:trHeight w:val="510" w:hRule="atLeast"/>
          <w:tblHeader w:val="0"/>
        </w:trPr>
        <w:tc>
          <w:tcPr>
            <w:shd w:fill="000099" w:val="clear"/>
            <w:vAlign w:val="center"/>
          </w:tcPr>
          <w:p w:rsidR="00000000" w:rsidDel="00000000" w:rsidP="00000000" w:rsidRDefault="00000000" w:rsidRPr="00000000" w14:paraId="00000432">
            <w:pPr>
              <w:ind w:left="0" w:hanging="2"/>
              <w:jc w:val="center"/>
              <w:rPr>
                <w:rFonts w:ascii="Calibri" w:cs="Calibri" w:eastAsia="Calibri" w:hAnsi="Calibri"/>
                <w:color w:val="ffffff"/>
                <w:vertAlign w:val="baseline"/>
              </w:rPr>
            </w:pPr>
            <w:r w:rsidDel="00000000" w:rsidR="00000000" w:rsidRPr="00000000">
              <w:rPr>
                <w:rFonts w:ascii="Calibri" w:cs="Calibri" w:eastAsia="Calibri" w:hAnsi="Calibri"/>
                <w:b w:val="1"/>
                <w:color w:val="ffffff"/>
                <w:vertAlign w:val="baseline"/>
                <w:rtl w:val="0"/>
              </w:rPr>
              <w:t xml:space="preserve">Equipos</w:t>
            </w:r>
            <w:r w:rsidDel="00000000" w:rsidR="00000000" w:rsidRPr="00000000">
              <w:rPr>
                <w:rtl w:val="0"/>
              </w:rPr>
            </w:r>
          </w:p>
        </w:tc>
        <w:tc>
          <w:tcPr>
            <w:shd w:fill="000099" w:val="clear"/>
            <w:vAlign w:val="center"/>
          </w:tcPr>
          <w:p w:rsidR="00000000" w:rsidDel="00000000" w:rsidP="00000000" w:rsidRDefault="00000000" w:rsidRPr="00000000" w14:paraId="00000433">
            <w:pPr>
              <w:ind w:left="0" w:hanging="2"/>
              <w:jc w:val="center"/>
              <w:rPr>
                <w:rFonts w:ascii="Calibri" w:cs="Calibri" w:eastAsia="Calibri" w:hAnsi="Calibri"/>
                <w:color w:val="ffffff"/>
                <w:vertAlign w:val="baseline"/>
              </w:rPr>
            </w:pPr>
            <w:r w:rsidDel="00000000" w:rsidR="00000000" w:rsidRPr="00000000">
              <w:rPr>
                <w:rFonts w:ascii="Calibri" w:cs="Calibri" w:eastAsia="Calibri" w:hAnsi="Calibri"/>
                <w:b w:val="1"/>
                <w:color w:val="ffffff"/>
                <w:vertAlign w:val="baseline"/>
                <w:rtl w:val="0"/>
              </w:rPr>
              <w:t xml:space="preserve">Puntuación máx.</w:t>
            </w:r>
            <w:r w:rsidDel="00000000" w:rsidR="00000000" w:rsidRPr="00000000">
              <w:rPr>
                <w:rtl w:val="0"/>
              </w:rPr>
            </w:r>
          </w:p>
        </w:tc>
      </w:tr>
      <w:tr>
        <w:trPr>
          <w:cantSplit w:val="0"/>
          <w:trHeight w:val="255" w:hRule="atLeast"/>
          <w:tblHeader w:val="0"/>
        </w:trPr>
        <w:tc>
          <w:tcPr>
            <w:vAlign w:val="top"/>
          </w:tcPr>
          <w:p w:rsidR="00000000" w:rsidDel="00000000" w:rsidP="00000000" w:rsidRDefault="00000000" w:rsidRPr="00000000" w14:paraId="00000434">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Ecógrafos</w:t>
            </w:r>
          </w:p>
        </w:tc>
        <w:tc>
          <w:tcPr>
            <w:vAlign w:val="top"/>
          </w:tcPr>
          <w:p w:rsidR="00000000" w:rsidDel="00000000" w:rsidP="00000000" w:rsidRDefault="00000000" w:rsidRPr="00000000" w14:paraId="00000435">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2 puntos</w:t>
            </w:r>
          </w:p>
        </w:tc>
      </w:tr>
      <w:tr>
        <w:trPr>
          <w:cantSplit w:val="0"/>
          <w:trHeight w:val="255" w:hRule="atLeast"/>
          <w:tblHeader w:val="0"/>
        </w:trPr>
        <w:tc>
          <w:tcPr>
            <w:vAlign w:val="top"/>
          </w:tcPr>
          <w:p w:rsidR="00000000" w:rsidDel="00000000" w:rsidP="00000000" w:rsidRDefault="00000000" w:rsidRPr="00000000" w14:paraId="00000436">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Radiología convencional Digital</w:t>
            </w:r>
          </w:p>
        </w:tc>
        <w:tc>
          <w:tcPr>
            <w:vAlign w:val="top"/>
          </w:tcPr>
          <w:p w:rsidR="00000000" w:rsidDel="00000000" w:rsidP="00000000" w:rsidRDefault="00000000" w:rsidRPr="00000000" w14:paraId="0000043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2 puntos</w:t>
            </w:r>
          </w:p>
        </w:tc>
      </w:tr>
      <w:tr>
        <w:trPr>
          <w:cantSplit w:val="0"/>
          <w:trHeight w:val="255" w:hRule="atLeast"/>
          <w:tblHeader w:val="0"/>
        </w:trPr>
        <w:tc>
          <w:tcPr>
            <w:vAlign w:val="top"/>
          </w:tcPr>
          <w:p w:rsidR="00000000" w:rsidDel="00000000" w:rsidP="00000000" w:rsidRDefault="00000000" w:rsidRPr="00000000" w14:paraId="00000438">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TAC</w:t>
            </w:r>
          </w:p>
        </w:tc>
        <w:tc>
          <w:tcPr>
            <w:vAlign w:val="top"/>
          </w:tcPr>
          <w:p w:rsidR="00000000" w:rsidDel="00000000" w:rsidP="00000000" w:rsidRDefault="00000000" w:rsidRPr="00000000" w14:paraId="00000439">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2 puntos</w:t>
            </w:r>
          </w:p>
        </w:tc>
      </w:tr>
    </w:tbl>
    <w:p w:rsidR="00000000" w:rsidDel="00000000" w:rsidP="00000000" w:rsidRDefault="00000000" w:rsidRPr="00000000" w14:paraId="0000043A">
      <w:pPr>
        <w:pBdr>
          <w:top w:space="0" w:sz="0" w:val="nil"/>
          <w:left w:space="0" w:sz="0" w:val="nil"/>
          <w:bottom w:space="0" w:sz="0" w:val="nil"/>
          <w:right w:space="0" w:sz="0" w:val="nil"/>
          <w:between w:space="0" w:sz="0" w:val="nil"/>
        </w:pBdr>
        <w:tabs>
          <w:tab w:val="left" w:leader="none" w:pos="709"/>
        </w:tabs>
        <w:ind w:left="0"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43B">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3C">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b.2. Nº de quirófanos</w:t>
      </w:r>
      <w:r w:rsidDel="00000000" w:rsidR="00000000" w:rsidRPr="00000000">
        <w:rPr>
          <w:rFonts w:ascii="Calibri" w:cs="Calibri" w:eastAsia="Calibri" w:hAnsi="Calibri"/>
          <w:vertAlign w:val="baseline"/>
          <w:rtl w:val="0"/>
        </w:rPr>
        <w:tab/>
        <w:tab/>
        <w:tab/>
        <w:tab/>
        <w:tab/>
        <w:tab/>
        <w:tab/>
        <w:t xml:space="preserve">                      Máx. 4  puntos</w:t>
      </w:r>
    </w:p>
    <w:p w:rsidR="00000000" w:rsidDel="00000000" w:rsidP="00000000" w:rsidRDefault="00000000" w:rsidRPr="00000000" w14:paraId="0000043D">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3E">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de forma proporcional el número de quirófanos, según las ofertas recibidas.</w:t>
        <w:tab/>
      </w:r>
    </w:p>
    <w:p w:rsidR="00000000" w:rsidDel="00000000" w:rsidP="00000000" w:rsidRDefault="00000000" w:rsidRPr="00000000" w14:paraId="0000043F">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fórmula que se utilizará para el cálculo será la siguiente:</w:t>
      </w:r>
    </w:p>
    <w:p w:rsidR="00000000" w:rsidDel="00000000" w:rsidP="00000000" w:rsidRDefault="00000000" w:rsidRPr="00000000" w14:paraId="00000440">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41">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Puntuación = (Nº de quirófanos ofertados / nº de quirófanos mejor oferta) x </w:t>
      </w:r>
      <w:r w:rsidDel="00000000" w:rsidR="00000000" w:rsidRPr="00000000">
        <w:rPr>
          <w:rFonts w:ascii="Calibri" w:cs="Calibri" w:eastAsia="Calibri" w:hAnsi="Calibri"/>
          <w:rtl w:val="0"/>
        </w:rPr>
        <w:t xml:space="preserve">4</w:t>
      </w:r>
      <w:r w:rsidDel="00000000" w:rsidR="00000000" w:rsidRPr="00000000">
        <w:rPr>
          <w:rtl w:val="0"/>
        </w:rPr>
      </w:r>
    </w:p>
    <w:p w:rsidR="00000000" w:rsidDel="00000000" w:rsidP="00000000" w:rsidRDefault="00000000" w:rsidRPr="00000000" w14:paraId="00000442">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43">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44">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b.3. Nº de box de urgencias</w:t>
      </w:r>
      <w:r w:rsidDel="00000000" w:rsidR="00000000" w:rsidRPr="00000000">
        <w:rPr>
          <w:rFonts w:ascii="Calibri" w:cs="Calibri" w:eastAsia="Calibri" w:hAnsi="Calibri"/>
          <w:vertAlign w:val="baseline"/>
          <w:rtl w:val="0"/>
        </w:rPr>
        <w:tab/>
        <w:tab/>
        <w:tab/>
        <w:tab/>
        <w:tab/>
        <w:tab/>
        <w:t xml:space="preserve">                       Máx. 2 puntos</w:t>
      </w:r>
    </w:p>
    <w:p w:rsidR="00000000" w:rsidDel="00000000" w:rsidP="00000000" w:rsidRDefault="00000000" w:rsidRPr="00000000" w14:paraId="00000445">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46">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de forma proporcional el número de box de urgencias, según las ofertas recibidas.</w:t>
        <w:tab/>
        <w:tab/>
        <w:tab/>
        <w:tab/>
        <w:tab/>
        <w:tab/>
      </w:r>
    </w:p>
    <w:p w:rsidR="00000000" w:rsidDel="00000000" w:rsidP="00000000" w:rsidRDefault="00000000" w:rsidRPr="00000000" w14:paraId="00000447">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48">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fórmula que se utilizará para el cálculo será la siguiente:</w:t>
      </w:r>
    </w:p>
    <w:p w:rsidR="00000000" w:rsidDel="00000000" w:rsidP="00000000" w:rsidRDefault="00000000" w:rsidRPr="00000000" w14:paraId="00000449">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4A">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Puntuación = (Nº de box de urgencias ofertados/ Nº de box de urgencias mejor oferta) x 2</w:t>
      </w:r>
    </w:p>
    <w:p w:rsidR="00000000" w:rsidDel="00000000" w:rsidP="00000000" w:rsidRDefault="00000000" w:rsidRPr="00000000" w14:paraId="0000044B">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4C">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4D">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b.4. Nº de habitaciones y camas</w:t>
      </w:r>
      <w:r w:rsidDel="00000000" w:rsidR="00000000" w:rsidRPr="00000000">
        <w:rPr>
          <w:rFonts w:ascii="Calibri" w:cs="Calibri" w:eastAsia="Calibri" w:hAnsi="Calibri"/>
          <w:vertAlign w:val="baseline"/>
          <w:rtl w:val="0"/>
        </w:rPr>
        <w:t xml:space="preserve"> </w:t>
        <w:tab/>
        <w:tab/>
        <w:tab/>
        <w:tab/>
        <w:tab/>
        <w:t xml:space="preserve">máx. 2 puntos</w:t>
      </w:r>
    </w:p>
    <w:p w:rsidR="00000000" w:rsidDel="00000000" w:rsidP="00000000" w:rsidRDefault="00000000" w:rsidRPr="00000000" w14:paraId="0000044E">
      <w:pPr>
        <w:ind w:left="0"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4F">
      <w:pPr>
        <w:ind w:left="0" w:hanging="2"/>
        <w:rPr>
          <w:rFonts w:ascii="Calibri" w:cs="Calibri" w:eastAsia="Calibri" w:hAnsi="Calibri"/>
          <w:vertAlign w:val="baseline"/>
        </w:rPr>
      </w:pPr>
      <w:r w:rsidDel="00000000" w:rsidR="00000000" w:rsidRPr="00000000">
        <w:rPr>
          <w:rtl w:val="0"/>
        </w:rPr>
      </w:r>
    </w:p>
    <w:tbl>
      <w:tblPr>
        <w:tblStyle w:val="Table43"/>
        <w:tblW w:w="7751.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91"/>
        <w:gridCol w:w="2160"/>
        <w:tblGridChange w:id="0">
          <w:tblGrid>
            <w:gridCol w:w="5591"/>
            <w:gridCol w:w="2160"/>
          </w:tblGrid>
        </w:tblGridChange>
      </w:tblGrid>
      <w:tr>
        <w:trPr>
          <w:cantSplit w:val="0"/>
          <w:trHeight w:val="999" w:hRule="atLeast"/>
          <w:tblHeader w:val="0"/>
        </w:trPr>
        <w:tc>
          <w:tcPr>
            <w:vAlign w:val="center"/>
          </w:tcPr>
          <w:p w:rsidR="00000000" w:rsidDel="00000000" w:rsidP="00000000" w:rsidRDefault="00000000" w:rsidRPr="00000000" w14:paraId="00000450">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Nº de habitaciones  individuales con cama de acompañante</w:t>
            </w:r>
          </w:p>
          <w:p w:rsidR="00000000" w:rsidDel="00000000" w:rsidP="00000000" w:rsidRDefault="00000000" w:rsidRPr="00000000" w14:paraId="00000451">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de forma proporcional el número de habitaciones ofertadas según las ofertas recibidas. </w:t>
            </w:r>
          </w:p>
          <w:p w:rsidR="00000000" w:rsidDel="00000000" w:rsidP="00000000" w:rsidRDefault="00000000" w:rsidRPr="00000000" w14:paraId="00000452">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53">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Puntuación = (Nº de habitaciones ofertadas/nº de habitaciones mejor oferta) x 2</w:t>
            </w:r>
          </w:p>
          <w:p w:rsidR="00000000" w:rsidDel="00000000" w:rsidP="00000000" w:rsidRDefault="00000000" w:rsidRPr="00000000" w14:paraId="00000454">
            <w:pPr>
              <w:ind w:left="0" w:hanging="2"/>
              <w:rPr>
                <w:rFonts w:ascii="Calibri" w:cs="Calibri" w:eastAsia="Calibri" w:hAnsi="Calibri"/>
                <w:vertAlign w:val="baseline"/>
              </w:rPr>
            </w:pPr>
            <w:r w:rsidDel="00000000" w:rsidR="00000000" w:rsidRPr="00000000">
              <w:rPr>
                <w:rtl w:val="0"/>
              </w:rPr>
            </w:r>
          </w:p>
        </w:tc>
        <w:tc>
          <w:tcPr>
            <w:vAlign w:val="center"/>
          </w:tcPr>
          <w:p w:rsidR="00000000" w:rsidDel="00000000" w:rsidP="00000000" w:rsidRDefault="00000000" w:rsidRPr="00000000" w14:paraId="00000455">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2 puntos</w:t>
            </w:r>
          </w:p>
        </w:tc>
      </w:tr>
    </w:tbl>
    <w:p w:rsidR="00000000" w:rsidDel="00000000" w:rsidP="00000000" w:rsidRDefault="00000000" w:rsidRPr="00000000" w14:paraId="00000456">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57">
      <w:pPr>
        <w:ind w:left="0" w:hanging="2"/>
        <w:jc w:val="both"/>
        <w:rPr>
          <w:rFonts w:ascii="Calibri" w:cs="Calibri" w:eastAsia="Calibri" w:hAnsi="Calibri"/>
          <w:color w:val="ff0000"/>
          <w:highlight w:val="yellow"/>
          <w:vertAlign w:val="baseline"/>
        </w:rPr>
      </w:pPr>
      <w:r w:rsidDel="00000000" w:rsidR="00000000" w:rsidRPr="00000000">
        <w:rPr>
          <w:rtl w:val="0"/>
        </w:rPr>
      </w:r>
    </w:p>
    <w:p w:rsidR="00000000" w:rsidDel="00000000" w:rsidP="00000000" w:rsidRDefault="00000000" w:rsidRPr="00000000" w14:paraId="00000458">
      <w:pPr>
        <w:ind w:left="0" w:hanging="2"/>
        <w:jc w:val="both"/>
        <w:rPr>
          <w:rFonts w:ascii="Calibri" w:cs="Calibri" w:eastAsia="Calibri" w:hAnsi="Calibri"/>
          <w:color w:val="ff0000"/>
          <w:vertAlign w:val="baseline"/>
        </w:rPr>
      </w:pPr>
      <w:r w:rsidDel="00000000" w:rsidR="00000000" w:rsidRPr="00000000">
        <w:rPr>
          <w:rFonts w:ascii="Calibri" w:cs="Calibri" w:eastAsia="Calibri" w:hAnsi="Calibri"/>
          <w:vertAlign w:val="baseline"/>
          <w:rtl w:val="0"/>
        </w:rPr>
        <w:t xml:space="preserve">Los  criterios de adjudicación  del  apartado b.1 a b.5  se acreditarán mediante la información que figure en el Anexo V, que a estos efectos tendrá la consideración de declaración responsable</w:t>
      </w:r>
      <w:r w:rsidDel="00000000" w:rsidR="00000000" w:rsidRPr="00000000">
        <w:rPr>
          <w:rFonts w:ascii="Calibri" w:cs="Calibri" w:eastAsia="Calibri" w:hAnsi="Calibri"/>
          <w:color w:val="ff0000"/>
          <w:vertAlign w:val="baseline"/>
          <w:rtl w:val="0"/>
        </w:rPr>
        <w:t xml:space="preserve">. </w:t>
      </w:r>
    </w:p>
    <w:p w:rsidR="00000000" w:rsidDel="00000000" w:rsidP="00000000" w:rsidRDefault="00000000" w:rsidRPr="00000000" w14:paraId="00000459">
      <w:pPr>
        <w:ind w:left="0" w:hanging="2"/>
        <w:jc w:val="both"/>
        <w:rPr>
          <w:rFonts w:ascii="Calibri" w:cs="Calibri" w:eastAsia="Calibri" w:hAnsi="Calibri"/>
          <w:color w:val="ff0000"/>
          <w:highlight w:val="yellow"/>
          <w:vertAlign w:val="baseline"/>
        </w:rPr>
      </w:pPr>
      <w:r w:rsidDel="00000000" w:rsidR="00000000" w:rsidRPr="00000000">
        <w:rPr>
          <w:rtl w:val="0"/>
        </w:rPr>
      </w:r>
    </w:p>
    <w:p w:rsidR="00000000" w:rsidDel="00000000" w:rsidP="00000000" w:rsidRDefault="00000000" w:rsidRPr="00000000" w14:paraId="0000045A">
      <w:pPr>
        <w:ind w:left="0" w:hanging="2"/>
        <w:jc w:val="both"/>
        <w:rPr>
          <w:rFonts w:ascii="Calibri" w:cs="Calibri" w:eastAsia="Calibri" w:hAnsi="Calibri"/>
          <w:color w:val="ff0000"/>
          <w:highlight w:val="yellow"/>
          <w:vertAlign w:val="baseline"/>
        </w:rPr>
      </w:pPr>
      <w:r w:rsidDel="00000000" w:rsidR="00000000" w:rsidRPr="00000000">
        <w:rPr>
          <w:rtl w:val="0"/>
        </w:rPr>
      </w:r>
    </w:p>
    <w:p w:rsidR="00000000" w:rsidDel="00000000" w:rsidP="00000000" w:rsidRDefault="00000000" w:rsidRPr="00000000" w14:paraId="0000045B">
      <w:pPr>
        <w:ind w:left="0" w:right="-130" w:hanging="2"/>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b.5 Especialidades ofertadas no incluidas en la tabla de especialidades mínimas</w:t>
      </w:r>
      <w:r w:rsidDel="00000000" w:rsidR="00000000" w:rsidRPr="00000000">
        <w:rPr>
          <w:rFonts w:ascii="Calibri" w:cs="Calibri" w:eastAsia="Calibri" w:hAnsi="Calibri"/>
          <w:b w:val="1"/>
          <w:vertAlign w:val="baseline"/>
          <w:rtl w:val="0"/>
        </w:rPr>
        <w:t xml:space="preserve">        </w:t>
      </w:r>
      <w:r w:rsidDel="00000000" w:rsidR="00000000" w:rsidRPr="00000000">
        <w:rPr>
          <w:rFonts w:ascii="Calibri" w:cs="Calibri" w:eastAsia="Calibri" w:hAnsi="Calibri"/>
          <w:vertAlign w:val="baseline"/>
          <w:rtl w:val="0"/>
        </w:rPr>
        <w:t xml:space="preserve">Máx. 22 puntos                                                   </w:t>
      </w:r>
    </w:p>
    <w:p w:rsidR="00000000" w:rsidDel="00000000" w:rsidP="00000000" w:rsidRDefault="00000000" w:rsidRPr="00000000" w14:paraId="0000045C">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5D">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cada especialidad ofertada con la puntuación indicada en la siguiente tabla:</w:t>
      </w:r>
    </w:p>
    <w:p w:rsidR="00000000" w:rsidDel="00000000" w:rsidP="00000000" w:rsidRDefault="00000000" w:rsidRPr="00000000" w14:paraId="0000045E">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5F">
      <w:pPr>
        <w:ind w:left="0" w:hanging="2"/>
        <w:jc w:val="both"/>
        <w:rPr>
          <w:rFonts w:ascii="Calibri" w:cs="Calibri" w:eastAsia="Calibri" w:hAnsi="Calibri"/>
          <w:highlight w:val="yellow"/>
          <w:vertAlign w:val="baseline"/>
        </w:rPr>
      </w:pPr>
      <w:r w:rsidDel="00000000" w:rsidR="00000000" w:rsidRPr="00000000">
        <w:rPr>
          <w:rtl w:val="0"/>
        </w:rPr>
      </w:r>
    </w:p>
    <w:tbl>
      <w:tblPr>
        <w:tblStyle w:val="Table44"/>
        <w:tblW w:w="5476.0" w:type="dxa"/>
        <w:jc w:val="center"/>
        <w:tblLayout w:type="fixed"/>
        <w:tblLook w:val="0000"/>
      </w:tblPr>
      <w:tblGrid>
        <w:gridCol w:w="3712"/>
        <w:gridCol w:w="1764"/>
        <w:tblGridChange w:id="0">
          <w:tblGrid>
            <w:gridCol w:w="3712"/>
            <w:gridCol w:w="1764"/>
          </w:tblGrid>
        </w:tblGridChange>
      </w:tblGrid>
      <w:tr>
        <w:trPr>
          <w:cantSplit w:val="0"/>
          <w:trHeight w:val="510" w:hRule="atLeast"/>
          <w:tblHeader w:val="0"/>
        </w:trPr>
        <w:tc>
          <w:tcPr>
            <w:tcBorders>
              <w:top w:color="c0c0c0" w:space="0" w:sz="8" w:val="single"/>
              <w:left w:color="c0c0c0" w:space="0" w:sz="8" w:val="single"/>
              <w:bottom w:color="c0c0c0" w:space="0" w:sz="4" w:val="dotted"/>
              <w:right w:color="c0c0c0" w:space="0" w:sz="4" w:val="dotted"/>
            </w:tcBorders>
            <w:shd w:fill="000099" w:val="clear"/>
            <w:vAlign w:val="center"/>
          </w:tcPr>
          <w:p w:rsidR="00000000" w:rsidDel="00000000" w:rsidP="00000000" w:rsidRDefault="00000000" w:rsidRPr="00000000" w14:paraId="00000460">
            <w:pPr>
              <w:ind w:left="0" w:hanging="2"/>
              <w:jc w:val="center"/>
              <w:rPr>
                <w:rFonts w:ascii="Calibri" w:cs="Calibri" w:eastAsia="Calibri" w:hAnsi="Calibri"/>
                <w:color w:val="ffffff"/>
                <w:vertAlign w:val="baseline"/>
              </w:rPr>
            </w:pPr>
            <w:r w:rsidDel="00000000" w:rsidR="00000000" w:rsidRPr="00000000">
              <w:rPr>
                <w:rFonts w:ascii="Calibri" w:cs="Calibri" w:eastAsia="Calibri" w:hAnsi="Calibri"/>
                <w:b w:val="1"/>
                <w:color w:val="ffffff"/>
                <w:vertAlign w:val="baseline"/>
                <w:rtl w:val="0"/>
              </w:rPr>
              <w:t xml:space="preserve">Especialidades</w:t>
            </w:r>
            <w:r w:rsidDel="00000000" w:rsidR="00000000" w:rsidRPr="00000000">
              <w:rPr>
                <w:rtl w:val="0"/>
              </w:rPr>
            </w:r>
          </w:p>
        </w:tc>
        <w:tc>
          <w:tcPr>
            <w:tcBorders>
              <w:top w:color="c0c0c0" w:space="0" w:sz="8" w:val="single"/>
              <w:left w:color="000000" w:space="0" w:sz="0" w:val="nil"/>
              <w:bottom w:color="c0c0c0" w:space="0" w:sz="4" w:val="dotted"/>
              <w:right w:color="c0c0c0" w:space="0" w:sz="8" w:val="single"/>
            </w:tcBorders>
            <w:shd w:fill="000099" w:val="clear"/>
            <w:vAlign w:val="center"/>
          </w:tcPr>
          <w:p w:rsidR="00000000" w:rsidDel="00000000" w:rsidP="00000000" w:rsidRDefault="00000000" w:rsidRPr="00000000" w14:paraId="00000461">
            <w:pPr>
              <w:ind w:left="0" w:hanging="2"/>
              <w:jc w:val="center"/>
              <w:rPr>
                <w:rFonts w:ascii="Calibri" w:cs="Calibri" w:eastAsia="Calibri" w:hAnsi="Calibri"/>
                <w:color w:val="ffffff"/>
                <w:vertAlign w:val="baseline"/>
              </w:rPr>
            </w:pPr>
            <w:r w:rsidDel="00000000" w:rsidR="00000000" w:rsidRPr="00000000">
              <w:rPr>
                <w:rFonts w:ascii="Calibri" w:cs="Calibri" w:eastAsia="Calibri" w:hAnsi="Calibri"/>
                <w:b w:val="1"/>
                <w:color w:val="ffffff"/>
                <w:vertAlign w:val="baseline"/>
                <w:rtl w:val="0"/>
              </w:rPr>
              <w:t xml:space="preserve">Puntuación</w:t>
            </w:r>
            <w:r w:rsidDel="00000000" w:rsidR="00000000" w:rsidRPr="00000000">
              <w:rPr>
                <w:rtl w:val="0"/>
              </w:rPr>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2">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Alergología (U.6)</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6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4">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Anatomía Patológica (U.77)</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65">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6">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Angiología y Cirugía Vascular (U.39)</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6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8">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Aparato digestivo (U.9)</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69">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A">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Cardiología (U.7)</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6B">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C">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Cirugía Cardíaca (U.40)</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6D">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E">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Cirugía Maxilofacial (U.45)</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6F">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70">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Cirugía Plástica y Reparadora (U.46)</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71">
            <w:pPr>
              <w:tabs>
                <w:tab w:val="center" w:leader="none" w:pos="767"/>
              </w:tabs>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72">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Cirugía Torácica (U.42)</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7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74">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Dermatología (U.8)</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75">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76">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Endocrinología (U.10)</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7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78">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Fisioterapia (U.59)</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79">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7A">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Foniatría (U.62)</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7B">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7C">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Ginecología y Obstetricia (U.26 y U.25)</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7D">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7E">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Hematología Clínica (U.79)</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7F">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80">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Hemodinámica (U.41)</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81">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82">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Logopedia (U.61)</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8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84">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Medicina Intensiva (U.37)</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85">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86">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Medicina Interna (U.13)</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8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88">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Medicina Nuclear (U.87)</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89">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8A">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Nefrología (U.14)</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8B">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8C">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Neumología (U.16)</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8D">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8E">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Neurocirugía (U.49)</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8F">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90">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Neurofisiología (U.18)</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91">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92">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Neurología (U.17)</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9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94">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Odontología (U.44)</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95">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96">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Oftalmología (U.50)</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9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98">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Otorrinolaringología (U.52)</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99">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9A">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Podología (U.4)</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9B">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9C">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Psicología Clínica (U.70) o Psicología General Sanitaria (U.900)</w:t>
            </w:r>
          </w:p>
        </w:tc>
        <w:tc>
          <w:tcPr>
            <w:tcBorders>
              <w:top w:color="000000" w:space="0" w:sz="0" w:val="nil"/>
              <w:left w:color="000000" w:space="0" w:sz="0" w:val="nil"/>
              <w:bottom w:color="c0c0c0" w:space="0" w:sz="4" w:val="dotted"/>
              <w:right w:color="c0c0c0" w:space="0" w:sz="8" w:val="single"/>
            </w:tcBorders>
            <w:vAlign w:val="center"/>
          </w:tcPr>
          <w:p w:rsidR="00000000" w:rsidDel="00000000" w:rsidP="00000000" w:rsidRDefault="00000000" w:rsidRPr="00000000" w14:paraId="0000049D">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9E">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Psiquiatría (U.69)</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9F">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A0">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Rehabilitación (U.57)</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A1">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A2">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Reumatología (U.24)</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A3">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A4">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Terapia ocupacional (U.60)</w:t>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A5">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0,50 puntos </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A6">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Tratamiento del dolor (U.36)</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A7">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A8">
            <w:pPr>
              <w:ind w:left="0" w:hanging="2"/>
              <w:jc w:val="both"/>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Urología (U.53)</w:t>
            </w:r>
            <w:r w:rsidDel="00000000" w:rsidR="00000000" w:rsidRPr="00000000">
              <w:rPr>
                <w:rtl w:val="0"/>
              </w:rPr>
            </w:r>
          </w:p>
        </w:tc>
        <w:tc>
          <w:tcPr>
            <w:tcBorders>
              <w:top w:color="000000" w:space="0" w:sz="0" w:val="nil"/>
              <w:left w:color="000000" w:space="0" w:sz="0" w:val="nil"/>
              <w:bottom w:color="c0c0c0" w:space="0" w:sz="4" w:val="dotted"/>
              <w:right w:color="c0c0c0" w:space="0" w:sz="8" w:val="single"/>
            </w:tcBorders>
            <w:vAlign w:val="top"/>
          </w:tcPr>
          <w:p w:rsidR="00000000" w:rsidDel="00000000" w:rsidP="00000000" w:rsidRDefault="00000000" w:rsidRPr="00000000" w14:paraId="000004A9">
            <w:pPr>
              <w:ind w:left="0"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0,75 puntos</w:t>
            </w:r>
          </w:p>
        </w:tc>
      </w:tr>
    </w:tbl>
    <w:p w:rsidR="00000000" w:rsidDel="00000000" w:rsidP="00000000" w:rsidRDefault="00000000" w:rsidRPr="00000000" w14:paraId="000004AA">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AB">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Para aplicar este criterio de adjudicación  será necesario que las especialidades  figuren autorizadas en la autorización sanitaria de funcionamiento del centro/s sanitario/s ofertado/s, que la empresa haya ofertado actuaciones definidas en el Anexo V del PCAP para esa especialidad, ofertando las  actuaciones mínimas en el caso de que para una concreta especialidad figuren actuaciones mínimas en el referido Anexo V, y que la tarifa ofertada  no sobrepase la tarifa máxima predefinida.</w:t>
      </w:r>
    </w:p>
    <w:p w:rsidR="00000000" w:rsidDel="00000000" w:rsidP="00000000" w:rsidRDefault="00000000" w:rsidRPr="00000000" w14:paraId="000004AC">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AD">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AE">
      <w:pPr>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b.6 Prestación de la asistencia sanitaria por Riesgo Biológico</w:t>
      </w:r>
      <w:r w:rsidDel="00000000" w:rsidR="00000000" w:rsidRPr="00000000">
        <w:rPr>
          <w:rFonts w:ascii="Calibri" w:cs="Calibri" w:eastAsia="Calibri" w:hAnsi="Calibri"/>
          <w:vertAlign w:val="baseline"/>
          <w:rtl w:val="0"/>
        </w:rPr>
        <w:t xml:space="preserve">: 1 punto</w:t>
        <w:tab/>
        <w:tab/>
        <w:tab/>
      </w:r>
    </w:p>
    <w:p w:rsidR="00000000" w:rsidDel="00000000" w:rsidP="00000000" w:rsidRDefault="00000000" w:rsidRPr="00000000" w14:paraId="000004AF">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B0">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con 1 punto el proveedor que oferte la realización de las actuaciones correspondientes a Asistencia Sanitaria por Riesgo Biológico, cumpliendo los requerimientos indicados en el Pliego de Prescripciones Técnicas. </w:t>
      </w:r>
    </w:p>
    <w:p w:rsidR="00000000" w:rsidDel="00000000" w:rsidP="00000000" w:rsidRDefault="00000000" w:rsidRPr="00000000" w14:paraId="000004B1">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B2">
      <w:pPr>
        <w:tabs>
          <w:tab w:val="left" w:leader="none" w:pos="6663"/>
        </w:tabs>
        <w:ind w:left="0" w:hanging="2"/>
        <w:jc w:val="both"/>
        <w:rPr>
          <w:rFonts w:ascii="Calibri" w:cs="Calibri" w:eastAsia="Calibri" w:hAnsi="Calibri"/>
          <w:vertAlign w:val="baseline"/>
        </w:rPr>
      </w:pPr>
      <w:r w:rsidDel="00000000" w:rsidR="00000000" w:rsidRPr="00000000">
        <w:rPr>
          <w:rFonts w:ascii="Calibri" w:cs="Calibri" w:eastAsia="Calibri" w:hAnsi="Calibri"/>
          <w:u w:val="single"/>
          <w:vertAlign w:val="baseline"/>
          <w:rtl w:val="0"/>
        </w:rPr>
        <w:t xml:space="preserve">b.7. Prestación actuaciones diagnóstico-terapéuticas patología coronaria</w:t>
      </w:r>
      <w:r w:rsidDel="00000000" w:rsidR="00000000" w:rsidRPr="00000000">
        <w:rPr>
          <w:rFonts w:ascii="Calibri" w:cs="Calibri" w:eastAsia="Calibri" w:hAnsi="Calibri"/>
          <w:vertAlign w:val="baseline"/>
          <w:rtl w:val="0"/>
        </w:rPr>
        <w:t xml:space="preserve">: 2 puntos</w:t>
      </w:r>
    </w:p>
    <w:p w:rsidR="00000000" w:rsidDel="00000000" w:rsidP="00000000" w:rsidRDefault="00000000" w:rsidRPr="00000000" w14:paraId="000004B3">
      <w:pPr>
        <w:tabs>
          <w:tab w:val="left" w:leader="none" w:pos="6663"/>
        </w:tabs>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B4">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 con 2 puntos el proveedor que oferte la realización de las actuaciones correspondientes a actuaciones diagnóstico-terapéuticas patología coronaria, cumpliendo los requerimientos indicados en el Pliego de Prescripciones Técnicas. </w:t>
      </w:r>
    </w:p>
    <w:p w:rsidR="00000000" w:rsidDel="00000000" w:rsidP="00000000" w:rsidRDefault="00000000" w:rsidRPr="00000000" w14:paraId="000004B5">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B6">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B7">
      <w:pPr>
        <w:numPr>
          <w:ilvl w:val="0"/>
          <w:numId w:val="12"/>
        </w:numPr>
        <w:ind w:left="0" w:hanging="2"/>
        <w:jc w:val="both"/>
        <w:rPr>
          <w:rFonts w:ascii="Calibri" w:cs="Calibri" w:eastAsia="Calibri" w:hAnsi="Calibri"/>
          <w:vertAlign w:val="baseline"/>
        </w:rPr>
      </w:pPr>
      <w:r w:rsidDel="00000000" w:rsidR="00000000" w:rsidRPr="00000000">
        <w:rPr>
          <w:rFonts w:ascii="Calibri" w:cs="Calibri" w:eastAsia="Calibri" w:hAnsi="Calibri"/>
          <w:b w:val="1"/>
          <w:u w:val="single"/>
          <w:vertAlign w:val="baseline"/>
          <w:rtl w:val="0"/>
        </w:rPr>
        <w:t xml:space="preserve">Tiempos de ejecución:                                                                              Máximo 4 puntos</w:t>
      </w:r>
      <w:r w:rsidDel="00000000" w:rsidR="00000000" w:rsidRPr="00000000">
        <w:rPr>
          <w:rtl w:val="0"/>
        </w:rPr>
      </w:r>
    </w:p>
    <w:p w:rsidR="00000000" w:rsidDel="00000000" w:rsidP="00000000" w:rsidRDefault="00000000" w:rsidRPr="00000000" w14:paraId="000004B8">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B9">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c.1. Realización de la consulta / prueba diagnóstica:  </w:t>
      </w:r>
    </w:p>
    <w:p w:rsidR="00000000" w:rsidDel="00000000" w:rsidP="00000000" w:rsidRDefault="00000000" w:rsidRPr="00000000" w14:paraId="000004BA">
      <w:pPr>
        <w:ind w:left="0" w:hanging="2"/>
        <w:jc w:val="both"/>
        <w:rPr>
          <w:rFonts w:ascii="Calibri" w:cs="Calibri" w:eastAsia="Calibri" w:hAnsi="Calibri"/>
          <w:vertAlign w:val="baseline"/>
        </w:rPr>
      </w:pPr>
      <w:r w:rsidDel="00000000" w:rsidR="00000000" w:rsidRPr="00000000">
        <w:rPr>
          <w:rtl w:val="0"/>
        </w:rPr>
      </w:r>
    </w:p>
    <w:tbl>
      <w:tblPr>
        <w:tblStyle w:val="Table45"/>
        <w:tblW w:w="8610.0" w:type="dxa"/>
        <w:jc w:val="left"/>
        <w:tblInd w:w="3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455"/>
        <w:gridCol w:w="1155"/>
        <w:tblGridChange w:id="0">
          <w:tblGrid>
            <w:gridCol w:w="7455"/>
            <w:gridCol w:w="1155"/>
          </w:tblGrid>
        </w:tblGridChange>
      </w:tblGrid>
      <w:tr>
        <w:trPr>
          <w:cantSplit w:val="0"/>
          <w:trHeight w:val="983" w:hRule="atLeast"/>
          <w:tblHeader w:val="0"/>
        </w:trPr>
        <w:tc>
          <w:tcPr>
            <w:vAlign w:val="center"/>
          </w:tcPr>
          <w:p w:rsidR="00000000" w:rsidDel="00000000" w:rsidP="00000000" w:rsidRDefault="00000000" w:rsidRPr="00000000" w14:paraId="000004BB">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Se valorarán los plazos máximos ofertados para la realización de la consulta/prueba y envío del informe correspondientes a las solicitudes no urgentes:</w:t>
            </w:r>
          </w:p>
          <w:p w:rsidR="00000000" w:rsidDel="00000000" w:rsidP="00000000" w:rsidRDefault="00000000" w:rsidRPr="00000000" w14:paraId="000004BC">
            <w:pPr>
              <w:numPr>
                <w:ilvl w:val="0"/>
                <w:numId w:val="4"/>
              </w:num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Si el plazo máximo de envío del informe desde la realización de la solicitud es inferior a 48 horas, se obtendrán 4 puntos.</w:t>
            </w:r>
          </w:p>
          <w:p w:rsidR="00000000" w:rsidDel="00000000" w:rsidP="00000000" w:rsidRDefault="00000000" w:rsidRPr="00000000" w14:paraId="000004BD">
            <w:pPr>
              <w:numPr>
                <w:ilvl w:val="0"/>
                <w:numId w:val="4"/>
              </w:num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Si el plazo máximo de envío del informe desde la realización de la solicitud es superior a 48 horas e inferior a 72 horas, se obtendrán 2 puntos</w:t>
            </w:r>
          </w:p>
          <w:p w:rsidR="00000000" w:rsidDel="00000000" w:rsidP="00000000" w:rsidRDefault="00000000" w:rsidRPr="00000000" w14:paraId="000004BE">
            <w:pPr>
              <w:numPr>
                <w:ilvl w:val="0"/>
                <w:numId w:val="4"/>
              </w:num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Si el plazo máximo de envío del informe desde la realización de la solicitud es superior a 72 horas e inferior a 96 horas, se obtendrán 1 puntos.</w:t>
            </w:r>
          </w:p>
        </w:tc>
        <w:tc>
          <w:tcPr>
            <w:vAlign w:val="center"/>
          </w:tcPr>
          <w:p w:rsidR="00000000" w:rsidDel="00000000" w:rsidP="00000000" w:rsidRDefault="00000000" w:rsidRPr="00000000" w14:paraId="000004BF">
            <w:p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Máx.  4 puntos</w:t>
            </w:r>
          </w:p>
        </w:tc>
      </w:tr>
    </w:tbl>
    <w:p w:rsidR="00000000" w:rsidDel="00000000" w:rsidP="00000000" w:rsidRDefault="00000000" w:rsidRPr="00000000" w14:paraId="000004C0">
      <w:pPr>
        <w:ind w:left="0"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4C1">
      <w:p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Los  criterios de adjudicación del  apartado c  se acreditarán  mediante  la información que figure en el Anexo V, que a estos efectos tendrá la consideración de declaración responsable.</w:t>
      </w:r>
    </w:p>
    <w:p w:rsidR="00000000" w:rsidDel="00000000" w:rsidP="00000000" w:rsidRDefault="00000000" w:rsidRPr="00000000" w14:paraId="000004C2">
      <w:pPr>
        <w:ind w:left="0" w:hanging="2"/>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C3">
      <w:pPr>
        <w:ind w:left="0" w:hanging="2"/>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C4">
      <w:pPr>
        <w:ind w:left="0" w:firstLine="0"/>
        <w:jc w:val="both"/>
        <w:rPr>
          <w:rFonts w:ascii="Calibri" w:cs="Calibri" w:eastAsia="Calibri" w:hAnsi="Calibri"/>
          <w:b w:val="1"/>
          <w:i w:val="1"/>
        </w:rPr>
      </w:pPr>
      <w:r w:rsidDel="00000000" w:rsidR="00000000" w:rsidRPr="00000000">
        <w:rPr>
          <w:rFonts w:ascii="Calibri" w:cs="Calibri" w:eastAsia="Calibri" w:hAnsi="Calibri"/>
          <w:b w:val="1"/>
          <w:rtl w:val="0"/>
        </w:rPr>
        <w:t xml:space="preserve">d. </w:t>
      </w:r>
      <w:r w:rsidDel="00000000" w:rsidR="00000000" w:rsidRPr="00000000">
        <w:rPr>
          <w:rFonts w:ascii="Calibri" w:cs="Calibri" w:eastAsia="Calibri" w:hAnsi="Calibri"/>
          <w:b w:val="1"/>
          <w:u w:val="single"/>
          <w:rtl w:val="0"/>
        </w:rPr>
        <w:t xml:space="preserve">Acreditación de experiencia y cualificación profesional: 8</w:t>
      </w:r>
      <w:r w:rsidDel="00000000" w:rsidR="00000000" w:rsidRPr="00000000">
        <w:rPr>
          <w:rFonts w:ascii="Calibri" w:cs="Calibri" w:eastAsia="Calibri" w:hAnsi="Calibri"/>
          <w:b w:val="1"/>
          <w:rtl w:val="0"/>
        </w:rPr>
        <w:t xml:space="preserve"> ptos.</w:t>
      </w:r>
      <w:r w:rsidDel="00000000" w:rsidR="00000000" w:rsidRPr="00000000">
        <w:rPr>
          <w:rtl w:val="0"/>
        </w:rPr>
      </w:r>
    </w:p>
    <w:p w:rsidR="00000000" w:rsidDel="00000000" w:rsidP="00000000" w:rsidRDefault="00000000" w:rsidRPr="00000000" w14:paraId="000004C5">
      <w:pP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6">
      <w:pPr>
        <w:ind w:left="0" w:firstLine="0"/>
        <w:jc w:val="both"/>
        <w:rPr>
          <w:rFonts w:ascii="Calibri" w:cs="Calibri" w:eastAsia="Calibri" w:hAnsi="Calibri"/>
        </w:rPr>
      </w:pPr>
      <w:r w:rsidDel="00000000" w:rsidR="00000000" w:rsidRPr="00000000">
        <w:rPr>
          <w:rFonts w:ascii="Calibri" w:cs="Calibri" w:eastAsia="Calibri" w:hAnsi="Calibri"/>
          <w:rtl w:val="0"/>
        </w:rPr>
        <w:t xml:space="preserve">Se asignarán puntos en función de la experiencia acreditada del profesional médico ofertado  de las especialidades obligatorias que oferte la empresa licitadora. </w:t>
      </w:r>
    </w:p>
    <w:p w:rsidR="00000000" w:rsidDel="00000000" w:rsidP="00000000" w:rsidRDefault="00000000" w:rsidRPr="00000000" w14:paraId="000004C7">
      <w:pP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8">
      <w:pPr>
        <w:ind w:left="0" w:firstLine="0"/>
        <w:jc w:val="both"/>
        <w:rPr>
          <w:rFonts w:ascii="Calibri" w:cs="Calibri" w:eastAsia="Calibri" w:hAnsi="Calibri"/>
        </w:rPr>
      </w:pPr>
      <w:r w:rsidDel="00000000" w:rsidR="00000000" w:rsidRPr="00000000">
        <w:rPr>
          <w:rFonts w:ascii="Calibri" w:cs="Calibri" w:eastAsia="Calibri" w:hAnsi="Calibri"/>
          <w:rtl w:val="0"/>
        </w:rPr>
        <w:t xml:space="preserve">Para la valoración de la oferta, se calculará la media de los años de experiencia de los profesionales ofertados (uno por especialidad), según la siguiente fórmula:</w:t>
      </w:r>
    </w:p>
    <w:p w:rsidR="00000000" w:rsidDel="00000000" w:rsidP="00000000" w:rsidRDefault="00000000" w:rsidRPr="00000000" w14:paraId="000004C9">
      <w:pPr>
        <w:ind w:left="0" w:firstLine="0"/>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4CA">
      <w:pPr>
        <w:ind w:left="0" w:firstLine="0"/>
        <w:jc w:val="both"/>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Promedio experiencia = (años exp. prof. profesionales especialidades obligatorias / núm de especialidades obligatorias</w:t>
      </w:r>
    </w:p>
    <w:p w:rsidR="00000000" w:rsidDel="00000000" w:rsidP="00000000" w:rsidRDefault="00000000" w:rsidRPr="00000000" w14:paraId="000004CB">
      <w:pPr>
        <w:ind w:left="0" w:firstLine="0"/>
        <w:jc w:val="both"/>
        <w:rPr>
          <w:rFonts w:ascii="Calibri" w:cs="Calibri" w:eastAsia="Calibri" w:hAnsi="Calibri"/>
          <w:i w:val="1"/>
          <w:sz w:val="14"/>
          <w:szCs w:val="14"/>
        </w:rPr>
      </w:pPr>
      <w:r w:rsidDel="00000000" w:rsidR="00000000" w:rsidRPr="00000000">
        <w:rPr>
          <w:rtl w:val="0"/>
        </w:rPr>
      </w:r>
    </w:p>
    <w:p w:rsidR="00000000" w:rsidDel="00000000" w:rsidP="00000000" w:rsidRDefault="00000000" w:rsidRPr="00000000" w14:paraId="000004CC">
      <w:pPr>
        <w:ind w:left="0" w:firstLine="0"/>
        <w:jc w:val="both"/>
        <w:rPr>
          <w:rFonts w:ascii="Calibri" w:cs="Calibri" w:eastAsia="Calibri" w:hAnsi="Calibri"/>
          <w:i w:val="1"/>
        </w:rPr>
      </w:pPr>
      <w:r w:rsidDel="00000000" w:rsidR="00000000" w:rsidRPr="00000000">
        <w:rPr>
          <w:rFonts w:ascii="Calibri" w:cs="Calibri" w:eastAsia="Calibri" w:hAnsi="Calibri"/>
          <w:rtl w:val="0"/>
        </w:rPr>
        <w:t xml:space="preserve">La asignación de puntos será la siguiente en función del valor obtenido (se tomará como referencia valores enteros): </w:t>
      </w:r>
      <w:r w:rsidDel="00000000" w:rsidR="00000000" w:rsidRPr="00000000">
        <w:rPr>
          <w:rtl w:val="0"/>
        </w:rPr>
      </w:r>
    </w:p>
    <w:p w:rsidR="00000000" w:rsidDel="00000000" w:rsidP="00000000" w:rsidRDefault="00000000" w:rsidRPr="00000000" w14:paraId="000004CD">
      <w:pPr>
        <w:ind w:left="0" w:firstLine="0"/>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4CE">
      <w:pPr>
        <w:numPr>
          <w:ilvl w:val="2"/>
          <w:numId w:val="1"/>
        </w:numPr>
        <w:ind w:left="2062" w:hanging="360"/>
        <w:jc w:val="both"/>
        <w:rPr>
          <w:rFonts w:ascii="Calibri" w:cs="Calibri" w:eastAsia="Calibri" w:hAnsi="Calibri"/>
          <w:i w:val="1"/>
        </w:rPr>
      </w:pPr>
      <w:r w:rsidDel="00000000" w:rsidR="00000000" w:rsidRPr="00000000">
        <w:rPr>
          <w:rFonts w:ascii="Calibri" w:cs="Calibri" w:eastAsia="Calibri" w:hAnsi="Calibri"/>
          <w:rtl w:val="0"/>
        </w:rPr>
        <w:t xml:space="preserve">De 0 a 4: 0 puntos</w:t>
      </w:r>
      <w:r w:rsidDel="00000000" w:rsidR="00000000" w:rsidRPr="00000000">
        <w:rPr>
          <w:rtl w:val="0"/>
        </w:rPr>
      </w:r>
    </w:p>
    <w:p w:rsidR="00000000" w:rsidDel="00000000" w:rsidP="00000000" w:rsidRDefault="00000000" w:rsidRPr="00000000" w14:paraId="000004CF">
      <w:pPr>
        <w:numPr>
          <w:ilvl w:val="2"/>
          <w:numId w:val="1"/>
        </w:numPr>
        <w:ind w:left="2062" w:hanging="360"/>
        <w:jc w:val="both"/>
        <w:rPr>
          <w:rFonts w:ascii="Calibri" w:cs="Calibri" w:eastAsia="Calibri" w:hAnsi="Calibri"/>
          <w:i w:val="1"/>
        </w:rPr>
      </w:pPr>
      <w:r w:rsidDel="00000000" w:rsidR="00000000" w:rsidRPr="00000000">
        <w:rPr>
          <w:rFonts w:ascii="Calibri" w:cs="Calibri" w:eastAsia="Calibri" w:hAnsi="Calibri"/>
          <w:rtl w:val="0"/>
        </w:rPr>
        <w:t xml:space="preserve">De 4 a 5: 2 puntos</w:t>
      </w:r>
      <w:r w:rsidDel="00000000" w:rsidR="00000000" w:rsidRPr="00000000">
        <w:rPr>
          <w:rtl w:val="0"/>
        </w:rPr>
      </w:r>
    </w:p>
    <w:p w:rsidR="00000000" w:rsidDel="00000000" w:rsidP="00000000" w:rsidRDefault="00000000" w:rsidRPr="00000000" w14:paraId="000004D0">
      <w:pPr>
        <w:numPr>
          <w:ilvl w:val="2"/>
          <w:numId w:val="1"/>
        </w:numPr>
        <w:ind w:left="2062" w:hanging="360"/>
        <w:jc w:val="both"/>
        <w:rPr>
          <w:rFonts w:ascii="Calibri" w:cs="Calibri" w:eastAsia="Calibri" w:hAnsi="Calibri"/>
          <w:i w:val="1"/>
        </w:rPr>
      </w:pPr>
      <w:r w:rsidDel="00000000" w:rsidR="00000000" w:rsidRPr="00000000">
        <w:rPr>
          <w:rFonts w:ascii="Calibri" w:cs="Calibri" w:eastAsia="Calibri" w:hAnsi="Calibri"/>
          <w:rtl w:val="0"/>
        </w:rPr>
        <w:t xml:space="preserve">De 5 a 7: 4 puntos</w:t>
      </w:r>
      <w:r w:rsidDel="00000000" w:rsidR="00000000" w:rsidRPr="00000000">
        <w:rPr>
          <w:rtl w:val="0"/>
        </w:rPr>
      </w:r>
    </w:p>
    <w:p w:rsidR="00000000" w:rsidDel="00000000" w:rsidP="00000000" w:rsidRDefault="00000000" w:rsidRPr="00000000" w14:paraId="000004D1">
      <w:pPr>
        <w:numPr>
          <w:ilvl w:val="2"/>
          <w:numId w:val="1"/>
        </w:numPr>
        <w:ind w:left="2062" w:hanging="360"/>
        <w:jc w:val="both"/>
        <w:rPr>
          <w:rFonts w:ascii="Calibri" w:cs="Calibri" w:eastAsia="Calibri" w:hAnsi="Calibri"/>
          <w:i w:val="1"/>
        </w:rPr>
      </w:pPr>
      <w:r w:rsidDel="00000000" w:rsidR="00000000" w:rsidRPr="00000000">
        <w:rPr>
          <w:rFonts w:ascii="Calibri" w:cs="Calibri" w:eastAsia="Calibri" w:hAnsi="Calibri"/>
          <w:rtl w:val="0"/>
        </w:rPr>
        <w:t xml:space="preserve">De 7 a 8: 6 puntos</w:t>
      </w:r>
      <w:r w:rsidDel="00000000" w:rsidR="00000000" w:rsidRPr="00000000">
        <w:rPr>
          <w:rtl w:val="0"/>
        </w:rPr>
      </w:r>
    </w:p>
    <w:p w:rsidR="00000000" w:rsidDel="00000000" w:rsidP="00000000" w:rsidRDefault="00000000" w:rsidRPr="00000000" w14:paraId="000004D2">
      <w:pPr>
        <w:numPr>
          <w:ilvl w:val="2"/>
          <w:numId w:val="1"/>
        </w:numPr>
        <w:ind w:left="2062" w:hanging="360"/>
        <w:jc w:val="both"/>
        <w:rPr>
          <w:rFonts w:ascii="Calibri" w:cs="Calibri" w:eastAsia="Calibri" w:hAnsi="Calibri"/>
          <w:i w:val="1"/>
        </w:rPr>
      </w:pPr>
      <w:r w:rsidDel="00000000" w:rsidR="00000000" w:rsidRPr="00000000">
        <w:rPr>
          <w:rFonts w:ascii="Calibri" w:cs="Calibri" w:eastAsia="Calibri" w:hAnsi="Calibri"/>
          <w:rtl w:val="0"/>
        </w:rPr>
        <w:t xml:space="preserve">Más de 8: 8 puntos</w:t>
      </w:r>
      <w:r w:rsidDel="00000000" w:rsidR="00000000" w:rsidRPr="00000000">
        <w:rPr>
          <w:rtl w:val="0"/>
        </w:rPr>
      </w:r>
    </w:p>
    <w:p w:rsidR="00000000" w:rsidDel="00000000" w:rsidP="00000000" w:rsidRDefault="00000000" w:rsidRPr="00000000" w14:paraId="000004D3">
      <w:pPr>
        <w:ind w:left="0" w:firstLine="0"/>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4D4">
      <w:pPr>
        <w:ind w:left="0" w:firstLine="0"/>
        <w:jc w:val="both"/>
        <w:rPr>
          <w:rFonts w:ascii="Calibri" w:cs="Calibri" w:eastAsia="Calibri" w:hAnsi="Calibri"/>
        </w:rPr>
      </w:pPr>
      <w:r w:rsidDel="00000000" w:rsidR="00000000" w:rsidRPr="00000000">
        <w:rPr>
          <w:rFonts w:ascii="Calibri" w:cs="Calibri" w:eastAsia="Calibri" w:hAnsi="Calibri"/>
          <w:rtl w:val="0"/>
        </w:rPr>
        <w:t xml:space="preserve">La experiencia se acreditará mediante certificados de ejecución emitidos por las entidades para las que los profesionales hayan prestado servicios, en los que se indique  la fecha de inicio  de la prestación del servicio en dicha entidad y la fecha de finalización, caso de que el profesional  ya no preste servicios en la entidad emisora del certificado. Los certificados de ejecución se incluirán en el sobre nº 2. En el supuesto de que la información que figure sobre este punto en el Anexo V no coincida con los certificados de ejecución, se tomará en consideración la información de los certificados de ejecución.</w:t>
      </w:r>
    </w:p>
    <w:p w:rsidR="00000000" w:rsidDel="00000000" w:rsidP="00000000" w:rsidRDefault="00000000" w:rsidRPr="00000000" w14:paraId="000004D5">
      <w:pPr>
        <w:ind w:left="0" w:hanging="2"/>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D6">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7">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8">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9">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A">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B">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C">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D">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E">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DF">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E0">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E1">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E2">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E3">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E4">
      <w:pPr>
        <w:ind w:left="0"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4E5">
      <w:pPr>
        <w:ind w:left="0" w:firstLine="0"/>
        <w:jc w:val="both"/>
        <w:rPr>
          <w:rFonts w:ascii="Calibri" w:cs="Calibri" w:eastAsia="Calibri" w:hAnsi="Calibri"/>
          <w:highlight w:val="yellow"/>
          <w:vertAlign w:val="baseline"/>
        </w:rPr>
      </w:pPr>
      <w:r w:rsidDel="00000000" w:rsidR="00000000" w:rsidRPr="00000000">
        <w:rPr>
          <w:rtl w:val="0"/>
        </w:rPr>
      </w:r>
    </w:p>
    <w:tbl>
      <w:tblPr>
        <w:tblStyle w:val="Table46"/>
        <w:tblW w:w="10141.0" w:type="dxa"/>
        <w:jc w:val="left"/>
        <w:tblInd w:w="-345.0" w:type="dxa"/>
        <w:tblLayout w:type="fixed"/>
        <w:tblLook w:val="0000"/>
      </w:tblPr>
      <w:tblGrid>
        <w:gridCol w:w="10141"/>
        <w:tblGridChange w:id="0">
          <w:tblGrid>
            <w:gridCol w:w="10141"/>
          </w:tblGrid>
        </w:tblGridChange>
      </w:tblGrid>
      <w:tr>
        <w:trPr>
          <w:cantSplit w:val="0"/>
          <w:trHeight w:val="359" w:hRule="atLeast"/>
          <w:tblHeader w:val="0"/>
        </w:trPr>
        <w:tc>
          <w:tcPr>
            <w:shd w:fill="00b0f0" w:val="clear"/>
            <w:vAlign w:val="top"/>
          </w:tcPr>
          <w:p w:rsidR="00000000" w:rsidDel="00000000" w:rsidP="00000000" w:rsidRDefault="00000000" w:rsidRPr="00000000" w14:paraId="000004E6">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color w:val="ffffff"/>
                <w:sz w:val="24"/>
                <w:szCs w:val="24"/>
                <w:vertAlign w:val="baseline"/>
                <w:rtl w:val="0"/>
              </w:rPr>
              <w:t xml:space="preserve">Anexo XII.- Desglose costes </w:t>
            </w:r>
            <w:r w:rsidDel="00000000" w:rsidR="00000000" w:rsidRPr="00000000">
              <w:rPr>
                <w:rtl w:val="0"/>
              </w:rPr>
            </w:r>
          </w:p>
        </w:tc>
      </w:tr>
    </w:tbl>
    <w:p w:rsidR="00000000" w:rsidDel="00000000" w:rsidP="00000000" w:rsidRDefault="00000000" w:rsidRPr="00000000" w14:paraId="000004E7">
      <w:pPr>
        <w:ind w:left="0" w:hanging="2"/>
        <w:jc w:val="both"/>
        <w:rPr>
          <w:rFonts w:ascii="Calibri" w:cs="Calibri" w:eastAsia="Calibri" w:hAnsi="Calibri"/>
          <w:color w:val="000080"/>
          <w:sz w:val="22"/>
          <w:szCs w:val="22"/>
          <w:vertAlign w:val="baseline"/>
        </w:rPr>
      </w:pPr>
      <w:r w:rsidDel="00000000" w:rsidR="00000000" w:rsidRPr="00000000">
        <w:rPr>
          <w:rtl w:val="0"/>
        </w:rPr>
      </w:r>
    </w:p>
    <w:tbl>
      <w:tblPr>
        <w:tblStyle w:val="Table47"/>
        <w:tblW w:w="10145.0" w:type="dxa"/>
        <w:jc w:val="left"/>
        <w:tblInd w:w="-345.0" w:type="dxa"/>
        <w:tblLayout w:type="fixed"/>
        <w:tblLook w:val="0000"/>
      </w:tblPr>
      <w:tblGrid>
        <w:gridCol w:w="10145"/>
        <w:tblGridChange w:id="0">
          <w:tblGrid>
            <w:gridCol w:w="10145"/>
          </w:tblGrid>
        </w:tblGridChange>
      </w:tblGrid>
      <w:tr>
        <w:trPr>
          <w:cantSplit w:val="0"/>
          <w:trHeight w:val="824" w:hRule="atLeast"/>
          <w:tblHeader w:val="0"/>
        </w:trPr>
        <w:tc>
          <w:tcPr>
            <w:shd w:fill="00b0f0" w:val="clear"/>
            <w:vAlign w:val="top"/>
          </w:tcPr>
          <w:p w:rsidR="00000000" w:rsidDel="00000000" w:rsidP="00000000" w:rsidRDefault="00000000" w:rsidRPr="00000000" w14:paraId="000004E8">
            <w:pPr>
              <w:ind w:left="0" w:hanging="2"/>
              <w:jc w:val="right"/>
              <w:rPr>
                <w:rFonts w:ascii="Calibri" w:cs="Calibri" w:eastAsia="Calibri" w:hAnsi="Calibri"/>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Exp. SP00035/2025</w:t>
            </w:r>
            <w:r w:rsidDel="00000000" w:rsidR="00000000" w:rsidRPr="00000000">
              <w:rPr>
                <w:rtl w:val="0"/>
              </w:rPr>
            </w:r>
          </w:p>
          <w:p w:rsidR="00000000" w:rsidDel="00000000" w:rsidP="00000000" w:rsidRDefault="00000000" w:rsidRPr="00000000" w14:paraId="000004E9">
            <w:pPr>
              <w:ind w:left="0" w:hanging="2"/>
              <w:jc w:val="both"/>
              <w:rPr>
                <w:rFonts w:ascii="Calibri" w:cs="Calibri" w:eastAsia="Calibri" w:hAnsi="Calibri"/>
                <w:color w:val="ffffff"/>
                <w:sz w:val="22"/>
                <w:szCs w:val="22"/>
                <w:vertAlign w:val="baseline"/>
              </w:rPr>
            </w:pPr>
            <w:r w:rsidDel="00000000" w:rsidR="00000000" w:rsidRPr="00000000">
              <w:rPr>
                <w:rtl w:val="0"/>
              </w:rPr>
            </w:r>
          </w:p>
          <w:p w:rsidR="00000000" w:rsidDel="00000000" w:rsidP="00000000" w:rsidRDefault="00000000" w:rsidRPr="00000000" w14:paraId="000004EA">
            <w:pPr>
              <w:ind w:left="0" w:hanging="2"/>
              <w:jc w:val="both"/>
              <w:rPr>
                <w:rFonts w:ascii="Calibri" w:cs="Calibri" w:eastAsia="Calibri" w:hAnsi="Calibri"/>
                <w:b w:val="0"/>
                <w:color w:val="ffffff"/>
                <w:sz w:val="22"/>
                <w:szCs w:val="22"/>
                <w:vertAlign w:val="baseline"/>
              </w:rPr>
            </w:pPr>
            <w:r w:rsidDel="00000000" w:rsidR="00000000" w:rsidRPr="00000000">
              <w:rPr>
                <w:rFonts w:ascii="Calibri" w:cs="Calibri" w:eastAsia="Calibri" w:hAnsi="Calibri"/>
                <w:b w:val="1"/>
                <w:color w:val="ffffff"/>
                <w:sz w:val="22"/>
                <w:szCs w:val="22"/>
                <w:vertAlign w:val="baseline"/>
                <w:rtl w:val="0"/>
              </w:rPr>
              <w:t xml:space="preserve">Contratación de los Servicios de Asistencia Sanitaria Hospitalaria, para ASEPEYO, Mutua Colaboradora de la Seguridad Social nº 151, en el ámbito territorial de la isla de Lanzarote.</w:t>
            </w:r>
            <w:r w:rsidDel="00000000" w:rsidR="00000000" w:rsidRPr="00000000">
              <w:rPr>
                <w:rtl w:val="0"/>
              </w:rPr>
            </w:r>
          </w:p>
          <w:p w:rsidR="00000000" w:rsidDel="00000000" w:rsidP="00000000" w:rsidRDefault="00000000" w:rsidRPr="00000000" w14:paraId="000004EB">
            <w:pPr>
              <w:pBdr>
                <w:top w:space="0" w:sz="0" w:val="nil"/>
                <w:left w:space="0" w:sz="0" w:val="nil"/>
                <w:bottom w:space="0" w:sz="0" w:val="nil"/>
                <w:right w:space="0" w:sz="0" w:val="nil"/>
                <w:between w:space="0" w:sz="0" w:val="nil"/>
              </w:pBdr>
              <w:ind w:left="0" w:hanging="2"/>
              <w:jc w:val="both"/>
              <w:rPr>
                <w:rFonts w:ascii="Calibri" w:cs="Calibri" w:eastAsia="Calibri" w:hAnsi="Calibri"/>
                <w:color w:val="ffffff"/>
                <w:sz w:val="22"/>
                <w:szCs w:val="22"/>
                <w:vertAlign w:val="baseline"/>
              </w:rPr>
            </w:pPr>
            <w:r w:rsidDel="00000000" w:rsidR="00000000" w:rsidRPr="00000000">
              <w:rPr>
                <w:rtl w:val="0"/>
              </w:rPr>
            </w:r>
          </w:p>
        </w:tc>
      </w:tr>
    </w:tbl>
    <w:p w:rsidR="00000000" w:rsidDel="00000000" w:rsidP="00000000" w:rsidRDefault="00000000" w:rsidRPr="00000000" w14:paraId="000004EC">
      <w:pPr>
        <w:ind w:left="0" w:hanging="2"/>
        <w:jc w:val="both"/>
        <w:rPr>
          <w:rFonts w:ascii="Calibri" w:cs="Calibri" w:eastAsia="Calibri" w:hAnsi="Calibri"/>
          <w:color w:val="ff0000"/>
          <w:sz w:val="22"/>
          <w:szCs w:val="22"/>
          <w:vertAlign w:val="baseline"/>
        </w:rPr>
      </w:pPr>
      <w:r w:rsidDel="00000000" w:rsidR="00000000" w:rsidRPr="00000000">
        <w:rPr>
          <w:rtl w:val="0"/>
        </w:rPr>
      </w:r>
    </w:p>
    <w:p w:rsidR="00000000" w:rsidDel="00000000" w:rsidP="00000000" w:rsidRDefault="00000000" w:rsidRPr="00000000" w14:paraId="000004ED">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4EE">
      <w:pPr>
        <w:spacing w:line="276" w:lineRule="auto"/>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4EF">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Costes Directos Fijos</w:t>
      </w:r>
      <w:r w:rsidDel="00000000" w:rsidR="00000000" w:rsidRPr="00000000">
        <w:rPr>
          <w:rFonts w:ascii="Calibri" w:cs="Calibri" w:eastAsia="Calibri" w:hAnsi="Calibri"/>
          <w:sz w:val="22"/>
          <w:szCs w:val="22"/>
          <w:vertAlign w:val="baseline"/>
          <w:rtl w:val="0"/>
        </w:rPr>
        <w:t xml:space="preserve">: Se consideran Costes Directos y su desglose en las diferentes partidas de coste económico, que suponen un 87 %:</w:t>
      </w:r>
    </w:p>
    <w:p w:rsidR="00000000" w:rsidDel="00000000" w:rsidP="00000000" w:rsidRDefault="00000000" w:rsidRPr="00000000" w14:paraId="000004F0">
      <w:pPr>
        <w:spacing w:line="276" w:lineRule="auto"/>
        <w:ind w:left="0" w:hanging="2"/>
        <w:jc w:val="both"/>
        <w:rPr>
          <w:rFonts w:ascii="Calibri" w:cs="Calibri" w:eastAsia="Calibri" w:hAnsi="Calibri"/>
          <w:color w:val="ff0000"/>
          <w:sz w:val="22"/>
          <w:szCs w:val="22"/>
          <w:vertAlign w:val="baseline"/>
        </w:rPr>
      </w:pPr>
      <w:r w:rsidDel="00000000" w:rsidR="00000000" w:rsidRPr="00000000">
        <w:rPr>
          <w:rtl w:val="0"/>
        </w:rPr>
      </w:r>
    </w:p>
    <w:p w:rsidR="00000000" w:rsidDel="00000000" w:rsidP="00000000" w:rsidRDefault="00000000" w:rsidRPr="00000000" w14:paraId="000004F1">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ff0000"/>
          <w:sz w:val="22"/>
          <w:szCs w:val="22"/>
          <w:vertAlign w:val="baseline"/>
          <w:rtl w:val="0"/>
        </w:rPr>
        <w:tab/>
      </w:r>
      <w:r w:rsidDel="00000000" w:rsidR="00000000" w:rsidRPr="00000000">
        <w:rPr>
          <w:rFonts w:ascii="Calibri" w:cs="Calibri" w:eastAsia="Calibri" w:hAnsi="Calibri"/>
          <w:sz w:val="22"/>
          <w:szCs w:val="22"/>
          <w:vertAlign w:val="baseline"/>
          <w:rtl w:val="0"/>
        </w:rPr>
        <w:t xml:space="preserve">Costes de Personal (52%):</w:t>
      </w:r>
    </w:p>
    <w:p w:rsidR="00000000" w:rsidDel="00000000" w:rsidP="00000000" w:rsidRDefault="00000000" w:rsidRPr="00000000" w14:paraId="000004F2">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 xml:space="preserve">- Salario neto</w:t>
      </w:r>
    </w:p>
    <w:p w:rsidR="00000000" w:rsidDel="00000000" w:rsidP="00000000" w:rsidRDefault="00000000" w:rsidRPr="00000000" w14:paraId="000004F3">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 xml:space="preserve">- Seguros sociales</w:t>
      </w:r>
    </w:p>
    <w:p w:rsidR="00000000" w:rsidDel="00000000" w:rsidP="00000000" w:rsidRDefault="00000000" w:rsidRPr="00000000" w14:paraId="000004F4">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 xml:space="preserve">- Formación</w:t>
      </w:r>
    </w:p>
    <w:p w:rsidR="00000000" w:rsidDel="00000000" w:rsidP="00000000" w:rsidRDefault="00000000" w:rsidRPr="00000000" w14:paraId="000004F5">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 xml:space="preserve">- Prevención de Riesgos Laborales</w:t>
      </w:r>
    </w:p>
    <w:p w:rsidR="00000000" w:rsidDel="00000000" w:rsidP="00000000" w:rsidRDefault="00000000" w:rsidRPr="00000000" w14:paraId="000004F6">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 xml:space="preserve">- Ropa de Trabajo</w:t>
      </w:r>
    </w:p>
    <w:p w:rsidR="00000000" w:rsidDel="00000000" w:rsidP="00000000" w:rsidRDefault="00000000" w:rsidRPr="00000000" w14:paraId="000004F7">
      <w:pPr>
        <w:spacing w:line="276" w:lineRule="auto"/>
        <w:ind w:left="0"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4F8">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Costes de instalaciones (33%):</w:t>
      </w:r>
    </w:p>
    <w:p w:rsidR="00000000" w:rsidDel="00000000" w:rsidP="00000000" w:rsidRDefault="00000000" w:rsidRPr="00000000" w14:paraId="000004F9">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 xml:space="preserve">- Compra equipo, materiales, etc…</w:t>
      </w:r>
    </w:p>
    <w:p w:rsidR="00000000" w:rsidDel="00000000" w:rsidP="00000000" w:rsidRDefault="00000000" w:rsidRPr="00000000" w14:paraId="000004FA">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 xml:space="preserve">- Mantenimiento equipo</w:t>
      </w:r>
    </w:p>
    <w:p w:rsidR="00000000" w:rsidDel="00000000" w:rsidP="00000000" w:rsidRDefault="00000000" w:rsidRPr="00000000" w14:paraId="000004FB">
      <w:pPr>
        <w:spacing w:line="276" w:lineRule="auto"/>
        <w:ind w:left="0"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4FC">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 xml:space="preserve">- Alquiler instalaciones</w:t>
      </w:r>
    </w:p>
    <w:p w:rsidR="00000000" w:rsidDel="00000000" w:rsidP="00000000" w:rsidRDefault="00000000" w:rsidRPr="00000000" w14:paraId="000004FD">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p>
    <w:p w:rsidR="00000000" w:rsidDel="00000000" w:rsidP="00000000" w:rsidRDefault="00000000" w:rsidRPr="00000000" w14:paraId="000004FE">
      <w:pPr>
        <w:spacing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Costes Indirectos</w:t>
      </w:r>
      <w:r w:rsidDel="00000000" w:rsidR="00000000" w:rsidRPr="00000000">
        <w:rPr>
          <w:rFonts w:ascii="Calibri" w:cs="Calibri" w:eastAsia="Calibri" w:hAnsi="Calibri"/>
          <w:sz w:val="22"/>
          <w:szCs w:val="22"/>
          <w:vertAlign w:val="baseline"/>
          <w:rtl w:val="0"/>
        </w:rPr>
        <w:t xml:space="preserve">: Se entenderán como tales,  los Costes de Gestión que suponen un 15%.</w:t>
      </w:r>
    </w:p>
    <w:p w:rsidR="00000000" w:rsidDel="00000000" w:rsidP="00000000" w:rsidRDefault="00000000" w:rsidRPr="00000000" w14:paraId="000004FF">
      <w:pPr>
        <w:spacing w:line="276" w:lineRule="auto"/>
        <w:ind w:left="0" w:hanging="2"/>
        <w:jc w:val="both"/>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500">
      <w:pPr>
        <w:spacing w:after="200" w:line="276" w:lineRule="auto"/>
        <w:ind w:left="0" w:hanging="2"/>
        <w:jc w:val="both"/>
        <w:rPr>
          <w:rFonts w:ascii="Calibri" w:cs="Calibri" w:eastAsia="Calibri" w:hAnsi="Calibri"/>
          <w:color w:val="ff0000"/>
          <w:sz w:val="22"/>
          <w:szCs w:val="22"/>
          <w:vertAlign w:val="baseline"/>
        </w:rPr>
      </w:pPr>
      <w:r w:rsidDel="00000000" w:rsidR="00000000" w:rsidRPr="00000000">
        <w:rPr>
          <w:rFonts w:ascii="Calibri" w:cs="Calibri" w:eastAsia="Calibri" w:hAnsi="Calibri"/>
          <w:b w:val="1"/>
          <w:sz w:val="22"/>
          <w:szCs w:val="22"/>
          <w:vertAlign w:val="baseline"/>
          <w:rtl w:val="0"/>
        </w:rPr>
        <w:t xml:space="preserve">Beneficio Comercial</w:t>
      </w:r>
      <w:r w:rsidDel="00000000" w:rsidR="00000000" w:rsidRPr="00000000">
        <w:rPr>
          <w:rFonts w:ascii="Calibri" w:cs="Calibri" w:eastAsia="Calibri" w:hAnsi="Calibri"/>
          <w:sz w:val="22"/>
          <w:szCs w:val="22"/>
          <w:vertAlign w:val="baseline"/>
          <w:rtl w:val="0"/>
        </w:rPr>
        <w:t xml:space="preserve">: Se considerará un beneficio comercial del 6%</w:t>
        <w:tab/>
      </w:r>
      <w:r w:rsidDel="00000000" w:rsidR="00000000" w:rsidRPr="00000000">
        <w:rPr>
          <w:rFonts w:ascii="Calibri" w:cs="Calibri" w:eastAsia="Calibri" w:hAnsi="Calibri"/>
          <w:color w:val="ff0000"/>
          <w:sz w:val="22"/>
          <w:szCs w:val="22"/>
          <w:vertAlign w:val="baseline"/>
          <w:rtl w:val="0"/>
        </w:rPr>
        <w:tab/>
      </w:r>
    </w:p>
    <w:p w:rsidR="00000000" w:rsidDel="00000000" w:rsidP="00000000" w:rsidRDefault="00000000" w:rsidRPr="00000000" w14:paraId="00000501">
      <w:pPr>
        <w:spacing w:after="200"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Indicar que con el porcentaje de costes establecidos quedan cubiertos los costes de personal, teniendo en cuenta el personal mínimo exigido en el pliego de Prescripciones técnicas y de acuerdo al convenio colectivo de aplicación. </w:t>
      </w:r>
    </w:p>
    <w:p w:rsidR="00000000" w:rsidDel="00000000" w:rsidP="00000000" w:rsidRDefault="00000000" w:rsidRPr="00000000" w14:paraId="00000502">
      <w:pPr>
        <w:spacing w:after="200" w:line="276" w:lineRule="auto"/>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Hay que tener presente que los servicios objeto del contrato no son en régimen de exclusividad, por lo que los costes, no se pueden entender repercutidos en su totalidad al servicio que se termine prestando.</w:t>
      </w:r>
    </w:p>
    <w:p w:rsidR="00000000" w:rsidDel="00000000" w:rsidP="00000000" w:rsidRDefault="00000000" w:rsidRPr="00000000" w14:paraId="00000503">
      <w:pPr>
        <w:numPr>
          <w:ilvl w:val="0"/>
          <w:numId w:val="2"/>
        </w:numPr>
        <w:ind w:left="0" w:hanging="2"/>
        <w:jc w:val="both"/>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 VALOR ESTIMADO DEL CONTRATO</w:t>
      </w:r>
      <w:r w:rsidDel="00000000" w:rsidR="00000000" w:rsidRPr="00000000">
        <w:rPr>
          <w:rtl w:val="0"/>
        </w:rPr>
      </w:r>
    </w:p>
    <w:p w:rsidR="00000000" w:rsidDel="00000000" w:rsidP="00000000" w:rsidRDefault="00000000" w:rsidRPr="00000000" w14:paraId="00000504">
      <w:pPr>
        <w:ind w:left="0" w:hanging="2"/>
        <w:jc w:val="both"/>
        <w:rPr>
          <w:rFonts w:ascii="Calibri" w:cs="Calibri" w:eastAsia="Calibri" w:hAnsi="Calibri"/>
          <w:i w:val="0"/>
          <w:vertAlign w:val="baseline"/>
        </w:rPr>
      </w:pPr>
      <w:r w:rsidDel="00000000" w:rsidR="00000000" w:rsidRPr="00000000">
        <w:rPr>
          <w:rtl w:val="0"/>
        </w:rPr>
      </w:r>
    </w:p>
    <w:p w:rsidR="00000000" w:rsidDel="00000000" w:rsidP="00000000" w:rsidRDefault="00000000" w:rsidRPr="00000000" w14:paraId="00000505">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base a la duración prevista del contrato (1 año, prorrogable en cuatro anualidades más) de los servicios de Asistencia Sanitaria Hospitalaria que decida solicitar Mutua ASEPEYO de acuerdo con las necesidades asistenciales en el ámbito territorial de Lanzarote, en las condiciones descritas en el Pliego de Cláusulas Administrativas Particulares y el Presupuesto Base de Licitación anual, el Valor Estimado del Contrato es de </w:t>
      </w:r>
      <w:r w:rsidDel="00000000" w:rsidR="00000000" w:rsidRPr="00000000">
        <w:rPr>
          <w:rFonts w:ascii="Calibri" w:cs="Calibri" w:eastAsia="Calibri" w:hAnsi="Calibri"/>
          <w:b w:val="1"/>
          <w:sz w:val="22"/>
          <w:szCs w:val="22"/>
          <w:vertAlign w:val="baseline"/>
          <w:rtl w:val="0"/>
        </w:rPr>
        <w:t xml:space="preserve">525.200,00 €</w:t>
      </w:r>
      <w:r w:rsidDel="00000000" w:rsidR="00000000" w:rsidRPr="00000000">
        <w:rPr>
          <w:rFonts w:ascii="Calibri" w:cs="Calibri" w:eastAsia="Calibri" w:hAnsi="Calibri"/>
          <w:sz w:val="22"/>
          <w:szCs w:val="22"/>
          <w:vertAlign w:val="baseline"/>
          <w:rtl w:val="0"/>
        </w:rPr>
        <w:t xml:space="preserve">  distribuidos según detalle: </w:t>
      </w:r>
    </w:p>
    <w:p w:rsidR="00000000" w:rsidDel="00000000" w:rsidP="00000000" w:rsidRDefault="00000000" w:rsidRPr="00000000" w14:paraId="00000506">
      <w:pPr>
        <w:ind w:left="0" w:right="-144"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507">
      <w:pPr>
        <w:ind w:left="0" w:hanging="2"/>
        <w:jc w:val="both"/>
        <w:rPr>
          <w:rFonts w:ascii="Calibri" w:cs="Calibri" w:eastAsia="Calibri" w:hAnsi="Calibri"/>
          <w:i w:val="0"/>
          <w:sz w:val="22"/>
          <w:szCs w:val="22"/>
          <w:vertAlign w:val="baseline"/>
        </w:rPr>
      </w:pPr>
      <w:r w:rsidDel="00000000" w:rsidR="00000000" w:rsidRPr="00000000">
        <w:rPr>
          <w:rtl w:val="0"/>
        </w:rPr>
      </w:r>
    </w:p>
    <w:tbl>
      <w:tblPr>
        <w:tblStyle w:val="Table48"/>
        <w:tblW w:w="70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110"/>
        <w:gridCol w:w="2895"/>
        <w:tblGridChange w:id="0">
          <w:tblGrid>
            <w:gridCol w:w="4110"/>
            <w:gridCol w:w="2895"/>
          </w:tblGrid>
        </w:tblGridChange>
      </w:tblGrid>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8">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Presupuesto base de licitación</w:t>
            </w:r>
          </w:p>
        </w:tc>
        <w:tc>
          <w:tcPr>
            <w:tcBorders>
              <w:top w:color="000000" w:space="0" w:sz="12"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9">
            <w:pPr>
              <w:widowControl w:val="0"/>
              <w:spacing w:line="276" w:lineRule="auto"/>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101.000,00 €</w:t>
            </w:r>
            <w:r w:rsidDel="00000000" w:rsidR="00000000" w:rsidRPr="00000000">
              <w:rPr>
                <w:rtl w:val="0"/>
              </w:rPr>
            </w:r>
          </w:p>
        </w:tc>
      </w:tr>
      <w:tr>
        <w:trPr>
          <w:cantSplit w:val="0"/>
          <w:trHeight w:val="300" w:hRule="atLeast"/>
          <w:tblHeader w:val="0"/>
        </w:trPr>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A">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Valor estimado</w:t>
            </w:r>
          </w:p>
        </w:tc>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B">
            <w:pPr>
              <w:widowControl w:val="0"/>
              <w:spacing w:line="276" w:lineRule="auto"/>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525.200,00 €</w:t>
            </w:r>
            <w:r w:rsidDel="00000000" w:rsidR="00000000" w:rsidRPr="00000000">
              <w:rPr>
                <w:rtl w:val="0"/>
              </w:rPr>
            </w:r>
          </w:p>
        </w:tc>
      </w:tr>
      <w:tr>
        <w:trPr>
          <w:cantSplit w:val="0"/>
          <w:trHeight w:val="300" w:hRule="atLeast"/>
          <w:tblHeader w:val="0"/>
        </w:trPr>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C">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Importe modificaciones</w:t>
            </w:r>
          </w:p>
        </w:tc>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D">
            <w:pPr>
              <w:widowControl w:val="0"/>
              <w:spacing w:line="276" w:lineRule="auto"/>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20.200,00 €</w:t>
            </w:r>
            <w:r w:rsidDel="00000000" w:rsidR="00000000" w:rsidRPr="00000000">
              <w:rPr>
                <w:rtl w:val="0"/>
              </w:rPr>
            </w:r>
          </w:p>
        </w:tc>
      </w:tr>
      <w:tr>
        <w:trPr>
          <w:cantSplit w:val="0"/>
          <w:trHeight w:val="300" w:hRule="atLeast"/>
          <w:tblHeader w:val="0"/>
        </w:trPr>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E">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Importe prórrogas</w:t>
            </w:r>
          </w:p>
        </w:tc>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F">
            <w:pPr>
              <w:widowControl w:val="0"/>
              <w:spacing w:line="276" w:lineRule="auto"/>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404.000,00 €</w:t>
            </w:r>
            <w:r w:rsidDel="00000000" w:rsidR="00000000" w:rsidRPr="00000000">
              <w:rPr>
                <w:rtl w:val="0"/>
              </w:rPr>
            </w:r>
          </w:p>
        </w:tc>
      </w:tr>
      <w:tr>
        <w:trPr>
          <w:cantSplit w:val="0"/>
          <w:trHeight w:val="300" w:hRule="atLeast"/>
          <w:tblHeader w:val="0"/>
        </w:trPr>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10">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Duración</w:t>
            </w:r>
          </w:p>
        </w:tc>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11">
            <w:pPr>
              <w:widowControl w:val="0"/>
              <w:spacing w:line="276" w:lineRule="auto"/>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1 año</w:t>
            </w:r>
            <w:r w:rsidDel="00000000" w:rsidR="00000000" w:rsidRPr="00000000">
              <w:rPr>
                <w:rtl w:val="0"/>
              </w:rPr>
            </w:r>
          </w:p>
        </w:tc>
      </w:tr>
      <w:tr>
        <w:trPr>
          <w:cantSplit w:val="0"/>
          <w:trHeight w:val="300" w:hRule="atLeast"/>
          <w:tblHeader w:val="0"/>
        </w:trPr>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12">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Número de prórrogas</w:t>
            </w:r>
          </w:p>
        </w:tc>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13">
            <w:pPr>
              <w:widowControl w:val="0"/>
              <w:spacing w:line="276" w:lineRule="auto"/>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4</w:t>
            </w:r>
            <w:r w:rsidDel="00000000" w:rsidR="00000000" w:rsidRPr="00000000">
              <w:rPr>
                <w:rtl w:val="0"/>
              </w:rPr>
            </w:r>
          </w:p>
        </w:tc>
      </w:tr>
      <w:tr>
        <w:trPr>
          <w:cantSplit w:val="0"/>
          <w:trHeight w:val="300" w:hRule="atLeast"/>
          <w:tblHeader w:val="0"/>
        </w:trPr>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14">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Duración incluidas las prórrogas</w:t>
            </w:r>
          </w:p>
        </w:tc>
        <w:tc>
          <w:tcPr>
            <w:tcBorders>
              <w:top w:color="cccccc" w:space="0" w:sz="6" w:val="single"/>
              <w:left w:color="cccccc" w:space="0" w:sz="6"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15">
            <w:pPr>
              <w:widowControl w:val="0"/>
              <w:spacing w:line="276" w:lineRule="auto"/>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5 años</w:t>
            </w:r>
            <w:r w:rsidDel="00000000" w:rsidR="00000000" w:rsidRPr="00000000">
              <w:rPr>
                <w:rtl w:val="0"/>
              </w:rPr>
            </w:r>
          </w:p>
        </w:tc>
      </w:tr>
    </w:tbl>
    <w:p w:rsidR="00000000" w:rsidDel="00000000" w:rsidP="00000000" w:rsidRDefault="00000000" w:rsidRPr="00000000" w14:paraId="00000516">
      <w:pPr>
        <w:ind w:left="0" w:hanging="2"/>
        <w:jc w:val="both"/>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517">
      <w:pPr>
        <w:ind w:left="0" w:hanging="2"/>
        <w:jc w:val="both"/>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518">
      <w:pPr>
        <w:numPr>
          <w:ilvl w:val="0"/>
          <w:numId w:val="2"/>
        </w:numPr>
        <w:ind w:left="0" w:hanging="2"/>
        <w:jc w:val="both"/>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ANUALIDADES</w:t>
      </w:r>
      <w:r w:rsidDel="00000000" w:rsidR="00000000" w:rsidRPr="00000000">
        <w:rPr>
          <w:rtl w:val="0"/>
        </w:rPr>
      </w:r>
    </w:p>
    <w:p w:rsidR="00000000" w:rsidDel="00000000" w:rsidP="00000000" w:rsidRDefault="00000000" w:rsidRPr="00000000" w14:paraId="00000519">
      <w:pPr>
        <w:ind w:left="0" w:right="-144" w:hanging="2"/>
        <w:jc w:val="both"/>
        <w:rPr>
          <w:rFonts w:ascii="Calibri" w:cs="Calibri" w:eastAsia="Calibri" w:hAnsi="Calibri"/>
          <w:i w:val="0"/>
          <w:vertAlign w:val="baseline"/>
        </w:rPr>
      </w:pPr>
      <w:r w:rsidDel="00000000" w:rsidR="00000000" w:rsidRPr="00000000">
        <w:rPr>
          <w:rtl w:val="0"/>
        </w:rPr>
      </w:r>
    </w:p>
    <w:p w:rsidR="00000000" w:rsidDel="00000000" w:rsidP="00000000" w:rsidRDefault="00000000" w:rsidRPr="00000000" w14:paraId="0000051A">
      <w:pPr>
        <w:ind w:left="0" w:hanging="2"/>
        <w:rPr>
          <w:rFonts w:ascii="Calibri" w:cs="Calibri" w:eastAsia="Calibri" w:hAnsi="Calibri"/>
          <w:vertAlign w:val="baseline"/>
        </w:rPr>
      </w:pPr>
      <w:r w:rsidDel="00000000" w:rsidR="00000000" w:rsidRPr="00000000">
        <w:rPr>
          <w:rtl w:val="0"/>
        </w:rPr>
      </w:r>
    </w:p>
    <w:tbl>
      <w:tblPr>
        <w:tblStyle w:val="Table49"/>
        <w:tblW w:w="68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1950"/>
        <w:gridCol w:w="1380"/>
        <w:gridCol w:w="1200"/>
        <w:gridCol w:w="2310"/>
        <w:tblGridChange w:id="0">
          <w:tblGrid>
            <w:gridCol w:w="1950"/>
            <w:gridCol w:w="1380"/>
            <w:gridCol w:w="1200"/>
            <w:gridCol w:w="2310"/>
          </w:tblGrid>
        </w:tblGridChange>
      </w:tblGrid>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tcPr>
          <w:p w:rsidR="00000000" w:rsidDel="00000000" w:rsidP="00000000" w:rsidRDefault="00000000" w:rsidRPr="00000000" w14:paraId="0000051B">
            <w:pPr>
              <w:widowControl w:val="0"/>
              <w:spacing w:line="276" w:lineRule="auto"/>
              <w:ind w:left="0" w:hanging="2"/>
              <w:rPr>
                <w:rFonts w:ascii="Calibri" w:cs="Calibri" w:eastAsia="Calibri" w:hAnsi="Calibri"/>
                <w:sz w:val="22"/>
                <w:szCs w:val="22"/>
                <w:vertAlign w:val="baseline"/>
              </w:rPr>
            </w:pP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tcPr>
          <w:p w:rsidR="00000000" w:rsidDel="00000000" w:rsidP="00000000" w:rsidRDefault="00000000" w:rsidRPr="00000000" w14:paraId="0000051C">
            <w:pPr>
              <w:widowControl w:val="0"/>
              <w:spacing w:line="276" w:lineRule="auto"/>
              <w:ind w:left="0" w:hanging="2"/>
              <w:rPr>
                <w:rFonts w:ascii="Calibri" w:cs="Calibri" w:eastAsia="Calibri" w:hAnsi="Calibri"/>
                <w:sz w:val="22"/>
                <w:szCs w:val="22"/>
                <w:vertAlign w:val="baseline"/>
              </w:rPr>
            </w:pPr>
            <w:r w:rsidDel="00000000" w:rsidR="00000000" w:rsidRPr="00000000">
              <w:rPr>
                <w:rtl w:val="0"/>
              </w:rPr>
            </w:r>
          </w:p>
        </w:tc>
      </w:tr>
      <w:tr>
        <w:trPr>
          <w:cantSplit w:val="0"/>
          <w:trHeight w:val="315" w:hRule="atLeast"/>
          <w:tblHeader w:val="0"/>
        </w:trPr>
        <w:tc>
          <w:tcPr>
            <w:gridSpan w:val="3"/>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tcPr>
          <w:p w:rsidR="00000000" w:rsidDel="00000000" w:rsidP="00000000" w:rsidRDefault="00000000" w:rsidRPr="00000000" w14:paraId="0000051F">
            <w:pPr>
              <w:widowControl w:val="0"/>
              <w:spacing w:line="276" w:lineRule="auto"/>
              <w:ind w:left="0" w:hanging="2"/>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Anualidades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tcPr>
          <w:p w:rsidR="00000000" w:rsidDel="00000000" w:rsidP="00000000" w:rsidRDefault="00000000" w:rsidRPr="00000000" w14:paraId="00000522">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Importe</w:t>
            </w:r>
            <w:r w:rsidDel="00000000" w:rsidR="00000000" w:rsidRPr="00000000">
              <w:rPr>
                <w:rtl w:val="0"/>
              </w:rPr>
            </w:r>
          </w:p>
        </w:tc>
      </w:tr>
      <w:tr>
        <w:trPr>
          <w:cantSplit w:val="1"/>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3">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Vigencia contrato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4">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5">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6">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8">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9">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A">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B">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Prórroga</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C">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D">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E">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0">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1">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2">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3">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Prórroga</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4">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5">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6">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8">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9">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A">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B">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Prórroga</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C">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D">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E">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0">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1">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2">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3">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Prórroga</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4">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5">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6">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1"/>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8">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2030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9">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(6 meses)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A">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50,500.00 €</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B">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Modificados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C">
            <w:pPr>
              <w:widowControl w:val="0"/>
              <w:spacing w:line="276" w:lineRule="auto"/>
              <w:ind w:left="0" w:hanging="2"/>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D">
            <w:pPr>
              <w:widowControl w:val="0"/>
              <w:spacing w:line="276" w:lineRule="auto"/>
              <w:ind w:left="0" w:hanging="2"/>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tcPr>
          <w:p w:rsidR="00000000" w:rsidDel="00000000" w:rsidP="00000000" w:rsidRDefault="00000000" w:rsidRPr="00000000" w14:paraId="0000054E">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20,200.00 €</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tcPr>
          <w:p w:rsidR="00000000" w:rsidDel="00000000" w:rsidP="00000000" w:rsidRDefault="00000000" w:rsidRPr="00000000" w14:paraId="0000054F">
            <w:pPr>
              <w:widowControl w:val="0"/>
              <w:spacing w:line="276" w:lineRule="auto"/>
              <w:ind w:left="0" w:hanging="2"/>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Valor estimado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tcPr>
          <w:p w:rsidR="00000000" w:rsidDel="00000000" w:rsidP="00000000" w:rsidRDefault="00000000" w:rsidRPr="00000000" w14:paraId="00000550">
            <w:pPr>
              <w:widowControl w:val="0"/>
              <w:spacing w:line="276" w:lineRule="auto"/>
              <w:ind w:left="0" w:hanging="2"/>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tcPr>
          <w:p w:rsidR="00000000" w:rsidDel="00000000" w:rsidP="00000000" w:rsidRDefault="00000000" w:rsidRPr="00000000" w14:paraId="00000551">
            <w:pPr>
              <w:widowControl w:val="0"/>
              <w:spacing w:line="276" w:lineRule="auto"/>
              <w:ind w:left="0" w:hanging="2"/>
              <w:rPr>
                <w:rFonts w:ascii="Calibri" w:cs="Calibri" w:eastAsia="Calibri" w:hAnsi="Calibri"/>
                <w:sz w:val="22"/>
                <w:szCs w:val="22"/>
                <w:vertAlign w:val="baseline"/>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tcPr>
          <w:p w:rsidR="00000000" w:rsidDel="00000000" w:rsidP="00000000" w:rsidRDefault="00000000" w:rsidRPr="00000000" w14:paraId="00000552">
            <w:pPr>
              <w:widowControl w:val="0"/>
              <w:spacing w:line="276" w:lineRule="auto"/>
              <w:ind w:left="0" w:hanging="2"/>
              <w:jc w:val="right"/>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525,200.00 €</w:t>
            </w:r>
            <w:r w:rsidDel="00000000" w:rsidR="00000000" w:rsidRPr="00000000">
              <w:rPr>
                <w:rtl w:val="0"/>
              </w:rPr>
            </w:r>
          </w:p>
        </w:tc>
      </w:tr>
    </w:tbl>
    <w:p w:rsidR="00000000" w:rsidDel="00000000" w:rsidP="00000000" w:rsidRDefault="00000000" w:rsidRPr="00000000" w14:paraId="00000553">
      <w:pPr>
        <w:ind w:left="0" w:hanging="2"/>
        <w:rPr>
          <w:rFonts w:ascii="Calibri" w:cs="Calibri" w:eastAsia="Calibri" w:hAnsi="Calibri"/>
          <w:i w:val="0"/>
          <w:vertAlign w:val="baseline"/>
        </w:rPr>
      </w:pPr>
      <w:r w:rsidDel="00000000" w:rsidR="00000000" w:rsidRPr="00000000">
        <w:rPr>
          <w:rtl w:val="0"/>
        </w:rPr>
      </w:r>
    </w:p>
    <w:p w:rsidR="00000000" w:rsidDel="00000000" w:rsidP="00000000" w:rsidRDefault="00000000" w:rsidRPr="00000000" w14:paraId="00000554">
      <w:pPr>
        <w:ind w:left="0" w:hanging="2"/>
        <w:jc w:val="both"/>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555">
      <w:pPr>
        <w:numPr>
          <w:ilvl w:val="0"/>
          <w:numId w:val="2"/>
        </w:numPr>
        <w:ind w:left="0" w:hanging="2"/>
        <w:jc w:val="both"/>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LÍMITE MÁXIMO PRESUPUESTARIO DEL CONTRATO</w:t>
      </w:r>
      <w:r w:rsidDel="00000000" w:rsidR="00000000" w:rsidRPr="00000000">
        <w:rPr>
          <w:rtl w:val="0"/>
        </w:rPr>
      </w:r>
    </w:p>
    <w:p w:rsidR="00000000" w:rsidDel="00000000" w:rsidP="00000000" w:rsidRDefault="00000000" w:rsidRPr="00000000" w14:paraId="00000556">
      <w:pPr>
        <w:ind w:left="0" w:hanging="2"/>
        <w:jc w:val="both"/>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557">
      <w:pP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Consecuentemente con los apartados anteriores</w:t>
      </w:r>
      <w:r w:rsidDel="00000000" w:rsidR="00000000" w:rsidRPr="00000000">
        <w:rPr>
          <w:rFonts w:ascii="Calibri" w:cs="Calibri" w:eastAsia="Calibri" w:hAnsi="Calibri"/>
          <w:b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y en cumplimiento de la disposición adicional 33 de la LCSP, el límite máximo presupuestario del presente contrato será el mismo que el Valor Total Estimado del contrato de </w:t>
      </w:r>
      <w:r w:rsidDel="00000000" w:rsidR="00000000" w:rsidRPr="00000000">
        <w:rPr>
          <w:rFonts w:ascii="Calibri" w:cs="Calibri" w:eastAsia="Calibri" w:hAnsi="Calibri"/>
          <w:b w:val="1"/>
          <w:sz w:val="22"/>
          <w:szCs w:val="22"/>
          <w:vertAlign w:val="baseline"/>
          <w:rtl w:val="0"/>
        </w:rPr>
        <w:t xml:space="preserve">525.200,00 € </w:t>
      </w:r>
      <w:r w:rsidDel="00000000" w:rsidR="00000000" w:rsidRPr="00000000">
        <w:rPr>
          <w:rFonts w:ascii="Calibri" w:cs="Calibri" w:eastAsia="Calibri" w:hAnsi="Calibri"/>
          <w:sz w:val="22"/>
          <w:szCs w:val="22"/>
          <w:vertAlign w:val="baseline"/>
          <w:rtl w:val="0"/>
        </w:rPr>
        <w:t xml:space="preserve">durante toda la vigencia del contrato (prórrogas incluidas). En el caso de que, dentro de la vigencia del contrato, las necesidades reales fuesen superiores a la cantidad indicada, se procederá a la rescisión del contrato, sin que dicha rescisión genere derechos indemnizatorios para ninguna de las partes.</w:t>
      </w:r>
    </w:p>
    <w:sectPr>
      <w:type w:val="nextPage"/>
      <w:pgSz w:h="16838" w:w="11906" w:orient="portrait"/>
      <w:pgMar w:bottom="1418" w:top="992" w:left="1276" w:right="1701"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062"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1068" w:hanging="360"/>
      </w:pPr>
      <w:rPr>
        <w:u w:val="none"/>
        <w:vertAlign w:val="baseline"/>
      </w:rPr>
    </w:lvl>
    <w:lvl w:ilvl="1">
      <w:start w:val="1"/>
      <w:numFmt w:val="lowerLetter"/>
      <w:lvlText w:val="%2."/>
      <w:lvlJc w:val="left"/>
      <w:pPr>
        <w:ind w:left="1788" w:hanging="360"/>
      </w:pPr>
      <w:rPr>
        <w:u w:val="none"/>
        <w:vertAlign w:val="baseline"/>
      </w:rPr>
    </w:lvl>
    <w:lvl w:ilvl="2">
      <w:start w:val="1"/>
      <w:numFmt w:val="lowerRoman"/>
      <w:lvlText w:val="%3."/>
      <w:lvlJc w:val="right"/>
      <w:pPr>
        <w:ind w:left="2508" w:hanging="180"/>
      </w:pPr>
      <w:rPr>
        <w:u w:val="none"/>
        <w:vertAlign w:val="baseline"/>
      </w:rPr>
    </w:lvl>
    <w:lvl w:ilvl="3">
      <w:start w:val="1"/>
      <w:numFmt w:val="decimal"/>
      <w:lvlText w:val="%4."/>
      <w:lvlJc w:val="left"/>
      <w:pPr>
        <w:ind w:left="3228" w:hanging="360"/>
      </w:pPr>
      <w:rPr>
        <w:u w:val="none"/>
        <w:vertAlign w:val="baseline"/>
      </w:rPr>
    </w:lvl>
    <w:lvl w:ilvl="4">
      <w:start w:val="1"/>
      <w:numFmt w:val="lowerLetter"/>
      <w:lvlText w:val="%5."/>
      <w:lvlJc w:val="left"/>
      <w:pPr>
        <w:ind w:left="3948" w:hanging="360"/>
      </w:pPr>
      <w:rPr>
        <w:u w:val="none"/>
        <w:vertAlign w:val="baseline"/>
      </w:rPr>
    </w:lvl>
    <w:lvl w:ilvl="5">
      <w:start w:val="1"/>
      <w:numFmt w:val="lowerRoman"/>
      <w:lvlText w:val="%6."/>
      <w:lvlJc w:val="right"/>
      <w:pPr>
        <w:ind w:left="4668" w:hanging="180"/>
      </w:pPr>
      <w:rPr>
        <w:u w:val="none"/>
        <w:vertAlign w:val="baseline"/>
      </w:rPr>
    </w:lvl>
    <w:lvl w:ilvl="6">
      <w:start w:val="1"/>
      <w:numFmt w:val="decimal"/>
      <w:lvlText w:val="%7."/>
      <w:lvlJc w:val="left"/>
      <w:pPr>
        <w:ind w:left="5388" w:hanging="360"/>
      </w:pPr>
      <w:rPr>
        <w:u w:val="none"/>
        <w:vertAlign w:val="baseline"/>
      </w:rPr>
    </w:lvl>
    <w:lvl w:ilvl="7">
      <w:start w:val="1"/>
      <w:numFmt w:val="lowerLetter"/>
      <w:lvlText w:val="%8."/>
      <w:lvlJc w:val="left"/>
      <w:pPr>
        <w:ind w:left="6108" w:hanging="360"/>
      </w:pPr>
      <w:rPr>
        <w:u w:val="none"/>
        <w:vertAlign w:val="baseline"/>
      </w:rPr>
    </w:lvl>
    <w:lvl w:ilvl="8">
      <w:start w:val="1"/>
      <w:numFmt w:val="lowerRoman"/>
      <w:lvlText w:val="%9."/>
      <w:lvlJc w:val="right"/>
      <w:pPr>
        <w:ind w:left="6828" w:hanging="180"/>
      </w:pPr>
      <w:rPr>
        <w:u w:val="none"/>
        <w:vertAlign w:val="baseline"/>
      </w:rPr>
    </w:lvl>
  </w:abstractNum>
  <w:abstractNum w:abstractNumId="3">
    <w:lvl w:ilvl="0">
      <w:start w:val="1"/>
      <w:numFmt w:val="lowerLetter"/>
      <w:lvlText w:val="%1)"/>
      <w:lvlJc w:val="left"/>
      <w:pPr>
        <w:ind w:left="786" w:hanging="360.00000000000006"/>
      </w:pPr>
      <w:rPr>
        <w:color w:val="000000"/>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4">
    <w:lvl w:ilvl="0">
      <w:start w:val="1"/>
      <w:numFmt w:val="bullet"/>
      <w:lvlText w:val="●"/>
      <w:lvlJc w:val="left"/>
      <w:pPr>
        <w:ind w:left="1068" w:hanging="360"/>
      </w:pPr>
      <w:rPr>
        <w:rFonts w:ascii="Noto Sans Symbols" w:cs="Noto Sans Symbols" w:eastAsia="Noto Sans Symbols" w:hAnsi="Noto Sans Symbols"/>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abstractNum w:abstractNumId="5">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6">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7">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8">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upperRoman"/>
      <w:lvlText w:val="%1."/>
      <w:lvlJc w:val="left"/>
      <w:pPr>
        <w:ind w:left="720" w:hanging="720"/>
      </w:pPr>
      <w:rPr>
        <w:b w:val="1"/>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0">
    <w:lvl w:ilvl="0">
      <w:start w:val="1"/>
      <w:numFmt w:val="bullet"/>
      <w:lvlText w:val="●"/>
      <w:lvlJc w:val="left"/>
      <w:pPr>
        <w:ind w:left="774" w:hanging="357"/>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11">
    <w:lvl w:ilvl="0">
      <w:start w:val="1"/>
      <w:numFmt w:val="bullet"/>
      <w:lvlText w:val="o"/>
      <w:lvlJc w:val="left"/>
      <w:pPr>
        <w:ind w:left="718" w:hanging="360"/>
      </w:pPr>
      <w:rPr>
        <w:rFonts w:ascii="Courier New" w:cs="Courier New" w:eastAsia="Courier New" w:hAnsi="Courier New"/>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12">
    <w:lvl w:ilvl="0">
      <w:start w:val="1"/>
      <w:numFmt w:val="lowerLetter"/>
      <w:lvlText w:val="%1."/>
      <w:lvlJc w:val="left"/>
      <w:pPr>
        <w:ind w:left="333" w:hanging="360"/>
      </w:pPr>
      <w:rPr>
        <w:rFonts w:ascii="Arial" w:cs="Arial" w:eastAsia="Arial" w:hAnsi="Arial"/>
        <w:b w:val="1"/>
        <w:vertAlign w:val="baseline"/>
      </w:rPr>
    </w:lvl>
    <w:lvl w:ilvl="1">
      <w:start w:val="1"/>
      <w:numFmt w:val="lowerLetter"/>
      <w:lvlText w:val="%2."/>
      <w:lvlJc w:val="left"/>
      <w:pPr>
        <w:ind w:left="1053" w:hanging="360"/>
      </w:pPr>
      <w:rPr>
        <w:vertAlign w:val="baseline"/>
      </w:rPr>
    </w:lvl>
    <w:lvl w:ilvl="2">
      <w:start w:val="1"/>
      <w:numFmt w:val="lowerRoman"/>
      <w:lvlText w:val="%3."/>
      <w:lvlJc w:val="right"/>
      <w:pPr>
        <w:ind w:left="1773" w:hanging="180"/>
      </w:pPr>
      <w:rPr>
        <w:vertAlign w:val="baseline"/>
      </w:rPr>
    </w:lvl>
    <w:lvl w:ilvl="3">
      <w:start w:val="1"/>
      <w:numFmt w:val="decimal"/>
      <w:lvlText w:val="%4."/>
      <w:lvlJc w:val="left"/>
      <w:pPr>
        <w:ind w:left="2493" w:hanging="360"/>
      </w:pPr>
      <w:rPr>
        <w:vertAlign w:val="baseline"/>
      </w:rPr>
    </w:lvl>
    <w:lvl w:ilvl="4">
      <w:start w:val="1"/>
      <w:numFmt w:val="lowerLetter"/>
      <w:lvlText w:val="%5."/>
      <w:lvlJc w:val="left"/>
      <w:pPr>
        <w:ind w:left="3213" w:hanging="360"/>
      </w:pPr>
      <w:rPr>
        <w:vertAlign w:val="baseline"/>
      </w:rPr>
    </w:lvl>
    <w:lvl w:ilvl="5">
      <w:start w:val="1"/>
      <w:numFmt w:val="lowerRoman"/>
      <w:lvlText w:val="%6."/>
      <w:lvlJc w:val="right"/>
      <w:pPr>
        <w:ind w:left="3933" w:hanging="180"/>
      </w:pPr>
      <w:rPr>
        <w:vertAlign w:val="baseline"/>
      </w:rPr>
    </w:lvl>
    <w:lvl w:ilvl="6">
      <w:start w:val="1"/>
      <w:numFmt w:val="decimal"/>
      <w:lvlText w:val="%7."/>
      <w:lvlJc w:val="left"/>
      <w:pPr>
        <w:ind w:left="4653" w:hanging="360"/>
      </w:pPr>
      <w:rPr>
        <w:vertAlign w:val="baseline"/>
      </w:rPr>
    </w:lvl>
    <w:lvl w:ilvl="7">
      <w:start w:val="1"/>
      <w:numFmt w:val="lowerLetter"/>
      <w:lvlText w:val="%8."/>
      <w:lvlJc w:val="left"/>
      <w:pPr>
        <w:ind w:left="5373" w:hanging="360"/>
      </w:pPr>
      <w:rPr>
        <w:vertAlign w:val="baseline"/>
      </w:rPr>
    </w:lvl>
    <w:lvl w:ilvl="8">
      <w:start w:val="1"/>
      <w:numFmt w:val="lowerRoman"/>
      <w:lvlText w:val="%9."/>
      <w:lvlJc w:val="right"/>
      <w:pPr>
        <w:ind w:left="6093" w:hanging="180"/>
      </w:pPr>
      <w:rPr>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2"/>
      <w:numFmt w:val="lowerLetter"/>
      <w:lvlText w:val="%1)"/>
      <w:lvlJc w:val="left"/>
      <w:pPr>
        <w:ind w:left="283.46456692913375" w:firstLine="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lvl w:ilvl="0">
      <w:start w:val="0"/>
      <w:numFmt w:val="bullet"/>
      <w:lvlText w:val="-"/>
      <w:lvlJc w:val="left"/>
      <w:pPr>
        <w:ind w:left="1065" w:hanging="705"/>
      </w:pPr>
      <w:rPr>
        <w:rFonts w:ascii="Arial" w:cs="Arial" w:eastAsia="Arial" w:hAnsi="Arial"/>
        <w:sz w:val="22"/>
        <w:szCs w:val="22"/>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7">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ES"/>
      </w:rPr>
    </w:rPrDefault>
    <w:pPrDefault>
      <w:pPr>
        <w:ind w:left="-1"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paragraph" w:styleId="Título1">
    <w:name w:val="Título 1"/>
    <w:basedOn w:val="Normal"/>
    <w:next w:val="Normal"/>
    <w:autoRedefine w:val="0"/>
    <w:hidden w:val="0"/>
    <w:qFormat w:val="0"/>
    <w:pPr>
      <w:keepNext w:val="1"/>
      <w:suppressAutoHyphens w:val="0"/>
      <w:spacing w:before="240" w:line="1" w:lineRule="atLeast"/>
      <w:ind w:left="-1" w:right="0" w:leftChars="-1" w:rightChars="0" w:hanging="1" w:firstLineChars="-1"/>
      <w:textDirection w:val="lrTb"/>
      <w:textAlignment w:val="top"/>
      <w:outlineLvl w:val="0"/>
    </w:pPr>
    <w:rPr>
      <w:b w:val="1"/>
      <w:caps w:val="1"/>
      <w:w w:val="100"/>
      <w:kern w:val="28"/>
      <w:position w:val="-1"/>
      <w:sz w:val="28"/>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suppressAutoHyphens w:val="0"/>
      <w:spacing w:line="1" w:lineRule="atLeast"/>
      <w:ind w:left="-1" w:right="0" w:leftChars="-1" w:rightChars="0" w:hanging="1" w:firstLineChars="-1"/>
      <w:textDirection w:val="lrTb"/>
      <w:textAlignment w:val="top"/>
      <w:outlineLvl w:val="1"/>
    </w:pPr>
    <w:rPr>
      <w:b w:val="1"/>
      <w:i w:val="1"/>
      <w:color w:val="000080"/>
      <w:w w:val="100"/>
      <w:position w:val="-1"/>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0"/>
      <w:spacing w:line="1" w:lineRule="atLeast"/>
      <w:ind w:left="-1" w:right="0" w:leftChars="-1" w:rightChars="0" w:hanging="1" w:firstLineChars="-1"/>
      <w:textDirection w:val="lrTb"/>
      <w:textAlignment w:val="top"/>
      <w:outlineLvl w:val="2"/>
    </w:pPr>
    <w:rPr>
      <w:smallCaps w:val="1"/>
      <w:w w:val="100"/>
      <w:position w:val="-1"/>
      <w:sz w:val="24"/>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suppressAutoHyphens w:val="0"/>
      <w:spacing w:line="1" w:lineRule="atLeast"/>
      <w:ind w:left="-1" w:right="0" w:leftChars="-1" w:rightChars="0" w:hanging="1" w:firstLineChars="-1"/>
      <w:jc w:val="center"/>
      <w:textDirection w:val="lrTb"/>
      <w:textAlignment w:val="top"/>
      <w:outlineLvl w:val="3"/>
    </w:pPr>
    <w:rPr>
      <w:i w:val="1"/>
      <w:w w:val="100"/>
      <w:position w:val="-1"/>
      <w:u w:val="single"/>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suppressAutoHyphens w:val="0"/>
      <w:spacing w:line="1" w:lineRule="atLeast"/>
      <w:ind w:left="-1" w:right="0" w:leftChars="-1" w:rightChars="0" w:hanging="1" w:firstLineChars="-1"/>
      <w:textDirection w:val="lrTb"/>
      <w:textAlignment w:val="top"/>
      <w:outlineLvl w:val="4"/>
    </w:pPr>
    <w:rPr>
      <w:i w:val="1"/>
      <w:w w:val="100"/>
      <w:position w:val="-1"/>
      <w:u w:val="single"/>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suppressAutoHyphens w:val="0"/>
      <w:spacing w:line="1" w:lineRule="atLeast"/>
      <w:ind w:left="-1" w:right="0" w:leftChars="-1" w:rightChars="0" w:hanging="1" w:firstLineChars="-1"/>
      <w:jc w:val="center"/>
      <w:textDirection w:val="lrTb"/>
      <w:textAlignment w:val="top"/>
      <w:outlineLvl w:val="5"/>
    </w:pPr>
    <w:rPr>
      <w:b w:val="1"/>
      <w:i w:val="1"/>
      <w:w w:val="100"/>
      <w:position w:val="-1"/>
      <w:u w:val="single"/>
      <w:effect w:val="none"/>
      <w:vertAlign w:val="baseline"/>
      <w:cs w:val="0"/>
      <w:em w:val="none"/>
      <w:lang w:bidi="ar-SA" w:eastAsia="es-ES" w:val="es-ES"/>
    </w:rPr>
  </w:style>
  <w:style w:type="paragraph" w:styleId="Título7">
    <w:name w:val="Título 7"/>
    <w:basedOn w:val="Normal"/>
    <w:next w:val="Normal"/>
    <w:autoRedefine w:val="0"/>
    <w:hidden w:val="0"/>
    <w:qFormat w:val="0"/>
    <w:pPr>
      <w:keepNext w:val="1"/>
      <w:suppressAutoHyphens w:val="0"/>
      <w:spacing w:line="1" w:lineRule="atLeast"/>
      <w:ind w:left="-1" w:right="0" w:leftChars="-1" w:rightChars="0" w:hanging="1" w:firstLineChars="-1"/>
      <w:jc w:val="center"/>
      <w:textDirection w:val="lrTb"/>
      <w:textAlignment w:val="top"/>
      <w:outlineLvl w:val="6"/>
    </w:pPr>
    <w:rPr>
      <w:i w:val="1"/>
      <w:w w:val="100"/>
      <w:position w:val="-1"/>
      <w:sz w:val="22"/>
      <w:u w:val="single"/>
      <w:effect w:val="none"/>
      <w:vertAlign w:val="baseline"/>
      <w:cs w:val="0"/>
      <w:em w:val="none"/>
      <w:lang w:bidi="ar-SA" w:eastAsia="es-ES" w:val="es-ES"/>
    </w:rPr>
  </w:style>
  <w:style w:type="paragraph" w:styleId="Título8">
    <w:name w:val="Título 8"/>
    <w:basedOn w:val="Normal"/>
    <w:next w:val="Normal"/>
    <w:autoRedefine w:val="0"/>
    <w:hidden w:val="0"/>
    <w:qFormat w:val="0"/>
    <w:pPr>
      <w:keepNext w:val="1"/>
      <w:suppressAutoHyphens w:val="0"/>
      <w:spacing w:line="1" w:lineRule="atLeast"/>
      <w:ind w:left="720" w:right="0" w:leftChars="-1" w:rightChars="0" w:hanging="720" w:firstLineChars="-1"/>
      <w:textDirection w:val="lrTb"/>
      <w:textAlignment w:val="top"/>
      <w:outlineLvl w:val="7"/>
    </w:pPr>
    <w:rPr>
      <w:b w:val="1"/>
      <w:i w:val="1"/>
      <w:w w:val="100"/>
      <w:position w:val="-1"/>
      <w:sz w:val="22"/>
      <w:effect w:val="none"/>
      <w:vertAlign w:val="baseline"/>
      <w:cs w:val="0"/>
      <w:em w:val="none"/>
      <w:lang w:bidi="ar-SA" w:eastAsia="es-ES" w:val="es-ES"/>
    </w:rPr>
  </w:style>
  <w:style w:type="paragraph" w:styleId="Título9">
    <w:name w:val="Título 9"/>
    <w:basedOn w:val="Normal"/>
    <w:next w:val="Normal"/>
    <w:autoRedefine w:val="0"/>
    <w:hidden w:val="0"/>
    <w:qFormat w:val="0"/>
    <w:pPr>
      <w:keepNext w:val="1"/>
      <w:numPr>
        <w:ilvl w:val="0"/>
        <w:numId w:val="2"/>
      </w:numPr>
      <w:suppressAutoHyphens w:val="0"/>
      <w:spacing w:line="1" w:lineRule="atLeast"/>
      <w:ind w:left="-1" w:right="0" w:leftChars="-1" w:rightChars="0" w:hanging="1" w:firstLineChars="-1"/>
      <w:textDirection w:val="lrTb"/>
      <w:textAlignment w:val="top"/>
      <w:outlineLvl w:val="8"/>
    </w:pPr>
    <w:rPr>
      <w:b w:val="1"/>
      <w:w w:val="100"/>
      <w:position w:val="-1"/>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eNormal0">
    <w:name w:val="Table Normal"/>
    <w:next w:val="TableNormal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TableNormal0"/>
      <w:jc w:val="left"/>
    </w:tblPr>
  </w:style>
  <w:style w:type="paragraph" w:styleId="Título">
    <w:name w:val="Título"/>
    <w:basedOn w:val="Normal"/>
    <w:next w:val="Normal"/>
    <w:autoRedefine w:val="0"/>
    <w:hidden w:val="0"/>
    <w:qFormat w:val="0"/>
    <w:pPr>
      <w:suppressAutoHyphens w:val="0"/>
      <w:spacing w:after="60" w:before="240" w:line="1" w:lineRule="atLeast"/>
      <w:ind w:left="-1" w:right="0" w:leftChars="-1" w:rightChars="0" w:hanging="1" w:firstLineChars="-1"/>
      <w:jc w:val="center"/>
      <w:textDirection w:val="lrTb"/>
      <w:textAlignment w:val="top"/>
      <w:outlineLvl w:val="0"/>
    </w:pPr>
    <w:rPr>
      <w:rFonts w:ascii="Cambria" w:hAnsi="Cambria"/>
      <w:b w:val="1"/>
      <w:bCs w:val="1"/>
      <w:w w:val="100"/>
      <w:kern w:val="28"/>
      <w:position w:val="-1"/>
      <w:sz w:val="32"/>
      <w:szCs w:val="32"/>
      <w:effect w:val="none"/>
      <w:vertAlign w:val="baseline"/>
      <w:cs w:val="0"/>
      <w:em w:val="none"/>
      <w:lang w:bidi="ar-SA" w:eastAsia="es-ES" w:val="es-ES"/>
    </w:rPr>
  </w:style>
  <w:style w:type="table" w:styleId="TableNormal1">
    <w:name w:val="Table Normal"/>
    <w:next w:val="TableNormal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TableNormal1"/>
      <w:jc w:val="left"/>
    </w:tblPr>
  </w:style>
  <w:style w:type="table" w:styleId="TableNormal2">
    <w:name w:val="Table Normal"/>
    <w:next w:val="TableNormal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TableNormal2"/>
      <w:jc w:val="left"/>
      <w:tblCellMar>
        <w:top w:w="0.0" w:type="dxa"/>
        <w:left w:w="0.0" w:type="dxa"/>
        <w:bottom w:w="0.0" w:type="dxa"/>
        <w:right w:w="0.0" w:type="dxa"/>
      </w:tblCellMar>
    </w:tblPr>
  </w:style>
  <w:style w:type="table" w:styleId="TableNormal3">
    <w:name w:val="Table Normal"/>
    <w:next w:val="TableNormal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TableNormal3"/>
      <w:jc w:val="left"/>
      <w:tblCellMar>
        <w:top w:w="0.0" w:type="dxa"/>
        <w:left w:w="0.0" w:type="dxa"/>
        <w:bottom w:w="0.0" w:type="dxa"/>
        <w:right w:w="0.0" w:type="dxa"/>
      </w:tblCellMar>
    </w:tblPr>
  </w:style>
  <w:style w:type="table" w:styleId="TableNormal">
    <w:name w:val="Table Normal"/>
    <w:next w:val="TableNormal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TableNormal"/>
      <w:jc w:val="left"/>
      <w:tblCellMar>
        <w:top w:w="0.0" w:type="dxa"/>
        <w:left w:w="0.0" w:type="dxa"/>
        <w:bottom w:w="0.0" w:type="dxa"/>
        <w:right w:w="0.0" w:type="dxa"/>
      </w:tblCellMar>
    </w:tblPr>
  </w:style>
  <w:style w:type="paragraph" w:styleId="Encabezado">
    <w:name w:val="Encabezado"/>
    <w:basedOn w:val="Normal"/>
    <w:next w:val="Encabezado"/>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paragraph" w:styleId="Esper">
    <w:name w:val="Esper"/>
    <w:basedOn w:val="Normal"/>
    <w:next w:val="Esper"/>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sz w:val="18"/>
      <w:effect w:val="none"/>
      <w:vertAlign w:val="baseline"/>
      <w:cs w:val="0"/>
      <w:em w:val="none"/>
      <w:lang w:bidi="ar-SA" w:eastAsia="es-ES" w:val="en-US"/>
    </w:rPr>
  </w:style>
  <w:style w:type="paragraph" w:styleId="Est1">
    <w:name w:val="Est1"/>
    <w:basedOn w:val="Normal"/>
    <w:next w:val="Est1"/>
    <w:autoRedefine w:val="0"/>
    <w:hidden w:val="0"/>
    <w:qFormat w:val="0"/>
    <w:pPr>
      <w:widowControl w:val="0"/>
      <w:suppressAutoHyphens w:val="0"/>
      <w:spacing w:before="120" w:line="1" w:lineRule="atLeast"/>
      <w:ind w:left="-1" w:right="0" w:leftChars="-1" w:rightChars="0" w:hanging="1" w:firstLineChars="-1"/>
      <w:textDirection w:val="lrTb"/>
      <w:textAlignment w:val="top"/>
      <w:outlineLvl w:val="0"/>
    </w:pPr>
    <w:rPr>
      <w:b w:val="1"/>
      <w:color w:val="000000"/>
      <w:w w:val="100"/>
      <w:position w:val="-1"/>
      <w:sz w:val="16"/>
      <w:u w:val="single"/>
      <w:effect w:val="none"/>
      <w:vertAlign w:val="baseline"/>
      <w:cs w:val="0"/>
      <w:em w:val="none"/>
      <w:lang w:bidi="ar-SA" w:eastAsia="es-ES" w:val="es-ES"/>
    </w:rPr>
  </w:style>
  <w:style w:type="paragraph" w:styleId="Estilo1">
    <w:name w:val="Estilo1"/>
    <w:basedOn w:val="Normal"/>
    <w:next w:val="Estilo1"/>
    <w:autoRedefine w:val="0"/>
    <w:hidden w:val="0"/>
    <w:qFormat w:val="0"/>
    <w:pPr>
      <w:suppressAutoHyphens w:val="0"/>
      <w:spacing w:line="1" w:lineRule="atLeast"/>
      <w:ind w:left="851" w:right="652" w:leftChars="-1" w:rightChars="0" w:hanging="1" w:firstLineChars="-1"/>
      <w:textDirection w:val="lrTb"/>
      <w:textAlignment w:val="top"/>
      <w:outlineLvl w:val="0"/>
    </w:pPr>
    <w:rPr>
      <w:w w:val="100"/>
      <w:position w:val="-1"/>
      <w:sz w:val="18"/>
      <w:effect w:val="none"/>
      <w:vertAlign w:val="baseline"/>
      <w:cs w:val="0"/>
      <w:em w:val="none"/>
      <w:lang w:bidi="ar-SA" w:eastAsia="es-ES" w:val="en-US"/>
    </w:rPr>
  </w:style>
  <w:style w:type="paragraph" w:styleId="Estilo2">
    <w:name w:val="Estilo2"/>
    <w:basedOn w:val="Normal"/>
    <w:next w:val="Estilo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sz w:val="18"/>
      <w:effect w:val="none"/>
      <w:vertAlign w:val="baseline"/>
      <w:cs w:val="0"/>
      <w:em w:val="none"/>
      <w:lang w:bidi="ar-SA" w:eastAsia="es-ES" w:val="en-US"/>
    </w:rPr>
  </w:style>
  <w:style w:type="paragraph" w:styleId="EstiloCentros">
    <w:name w:val="EstiloCentros"/>
    <w:basedOn w:val="Normal"/>
    <w:next w:val="EstiloCentros"/>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sz w:val="18"/>
      <w:effect w:val="none"/>
      <w:vertAlign w:val="baseline"/>
      <w:cs w:val="0"/>
      <w:em w:val="none"/>
      <w:lang w:bidi="ar-SA" w:eastAsia="es-ES" w:val="es-ES"/>
    </w:rPr>
  </w:style>
  <w:style w:type="paragraph" w:styleId="Estilofecha">
    <w:name w:val="Estilofecha"/>
    <w:basedOn w:val="Normal"/>
    <w:next w:val="Normal"/>
    <w:autoRedefine w:val="0"/>
    <w:hidden w:val="0"/>
    <w:qFormat w:val="0"/>
    <w:pPr>
      <w:suppressAutoHyphens w:val="0"/>
      <w:spacing w:before="120" w:line="1" w:lineRule="atLeast"/>
      <w:ind w:left="-1" w:right="0" w:leftChars="-1" w:rightChars="0" w:hanging="1" w:firstLineChars="-1"/>
      <w:jc w:val="right"/>
      <w:textDirection w:val="lrTb"/>
      <w:textAlignment w:val="top"/>
      <w:outlineLvl w:val="0"/>
    </w:pPr>
    <w:rPr>
      <w:w w:val="100"/>
      <w:position w:val="-1"/>
      <w:sz w:val="18"/>
      <w:effect w:val="none"/>
      <w:vertAlign w:val="baseline"/>
      <w:cs w:val="0"/>
      <w:em w:val="none"/>
      <w:lang w:bidi="ar-SA" w:eastAsia="es-ES" w:val="es-ES"/>
    </w:rPr>
  </w:style>
  <w:style w:type="paragraph" w:styleId="EstiloFirma">
    <w:name w:val="EstiloFirma"/>
    <w:basedOn w:val="Normal"/>
    <w:next w:val="EstiloFirma"/>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sz w:val="18"/>
      <w:effect w:val="none"/>
      <w:vertAlign w:val="baseline"/>
      <w:cs w:val="0"/>
      <w:em w:val="none"/>
      <w:lang w:bidi="ar-SA" w:eastAsia="es-ES" w:val="es-ES"/>
    </w:rPr>
  </w:style>
  <w:style w:type="paragraph" w:styleId="EstiloParrafo">
    <w:name w:val="EstiloParrafo"/>
    <w:basedOn w:val="Normal"/>
    <w:next w:val="EstiloParrafo"/>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paragraph" w:styleId="EstiloParrafoNeg">
    <w:name w:val="EstiloParrafoNeg"/>
    <w:basedOn w:val="EstiloParrafo"/>
    <w:next w:val="EstiloParrafoNeg"/>
    <w:autoRedefine w:val="0"/>
    <w:hidden w:val="0"/>
    <w:qFormat w:val="0"/>
    <w:pPr>
      <w:suppressAutoHyphens w:val="0"/>
      <w:spacing w:line="1" w:lineRule="atLeast"/>
      <w:ind w:left="-1" w:right="0" w:leftChars="-1" w:rightChars="0" w:hanging="1" w:firstLineChars="-1"/>
      <w:textDirection w:val="lrTb"/>
      <w:textAlignment w:val="top"/>
      <w:outlineLvl w:val="0"/>
    </w:pPr>
    <w:rPr>
      <w:b w:val="1"/>
      <w:w w:val="100"/>
      <w:position w:val="-1"/>
      <w:effect w:val="none"/>
      <w:vertAlign w:val="baseline"/>
      <w:cs w:val="0"/>
      <w:em w:val="none"/>
      <w:lang w:bidi="ar-SA" w:eastAsia="es-ES" w:val="es-ES"/>
    </w:rPr>
  </w:style>
  <w:style w:type="paragraph" w:styleId="EstiloTitulo">
    <w:name w:val="EstiloTitulo"/>
    <w:basedOn w:val="Normal"/>
    <w:next w:val="Estilofecha"/>
    <w:autoRedefine w:val="0"/>
    <w:hidden w:val="0"/>
    <w:qFormat w:val="0"/>
    <w:pPr>
      <w:suppressAutoHyphens w:val="0"/>
      <w:spacing w:line="1" w:lineRule="atLeast"/>
      <w:ind w:left="-1" w:right="0" w:leftChars="-1" w:rightChars="0" w:hanging="1" w:firstLineChars="-1"/>
      <w:jc w:val="center"/>
      <w:textDirection w:val="lrTb"/>
      <w:textAlignment w:val="top"/>
      <w:outlineLvl w:val="0"/>
    </w:pPr>
    <w:rPr>
      <w:b w:val="1"/>
      <w:w w:val="100"/>
      <w:position w:val="-1"/>
      <w:sz w:val="24"/>
      <w:effect w:val="none"/>
      <w:vertAlign w:val="baseline"/>
      <w:cs w:val="0"/>
      <w:em w:val="none"/>
      <w:lang w:bidi="ar-SA" w:eastAsia="es-ES" w:val="es-ES"/>
    </w:rPr>
  </w:style>
  <w:style w:type="paragraph" w:styleId="EstiloTitulo2">
    <w:name w:val="EstiloTitulo2"/>
    <w:basedOn w:val="Normal"/>
    <w:next w:val="EstiloTitulo2"/>
    <w:autoRedefine w:val="0"/>
    <w:hidden w:val="0"/>
    <w:qFormat w:val="0"/>
    <w:pPr>
      <w:suppressAutoHyphens w:val="0"/>
      <w:spacing w:before="120" w:line="1" w:lineRule="atLeast"/>
      <w:ind w:left="-1" w:right="0" w:leftChars="-1" w:rightChars="0" w:hanging="1" w:firstLineChars="-1"/>
      <w:jc w:val="center"/>
      <w:textDirection w:val="lrTb"/>
      <w:textAlignment w:val="top"/>
      <w:outlineLvl w:val="0"/>
    </w:pPr>
    <w:rPr>
      <w:w w:val="100"/>
      <w:position w:val="-1"/>
      <w:effect w:val="none"/>
      <w:vertAlign w:val="baseline"/>
      <w:cs w:val="0"/>
      <w:em w:val="none"/>
      <w:lang w:bidi="ar-SA" w:eastAsia="es-ES" w:val="es-ES"/>
    </w:rPr>
  </w:style>
  <w:style w:type="paragraph" w:styleId="EstiloTitulo3">
    <w:name w:val="EstiloTitulo3"/>
    <w:basedOn w:val="EstiloTitulo2"/>
    <w:next w:val="EstiloTitulo3"/>
    <w:autoRedefine w:val="0"/>
    <w:hidden w:val="0"/>
    <w:qFormat w:val="0"/>
    <w:pPr>
      <w:suppressAutoHyphens w:val="0"/>
      <w:spacing w:before="120" w:line="1" w:lineRule="atLeast"/>
      <w:ind w:left="-1" w:right="0" w:leftChars="-1" w:rightChars="0" w:hanging="1" w:firstLineChars="-1"/>
      <w:jc w:val="center"/>
      <w:textDirection w:val="lrTb"/>
      <w:textAlignment w:val="top"/>
      <w:outlineLvl w:val="0"/>
    </w:pPr>
    <w:rPr>
      <w:w w:val="100"/>
      <w:position w:val="-1"/>
      <w:u w:val="single"/>
      <w:effect w:val="none"/>
      <w:vertAlign w:val="baseline"/>
      <w:cs w:val="0"/>
      <w:em w:val="none"/>
      <w:lang w:bidi="ar-SA" w:eastAsia="es-ES" w:val="es-ES"/>
    </w:rPr>
  </w:style>
  <w:style w:type="paragraph" w:styleId="EstiloTitulo4">
    <w:name w:val="EstiloTitulo4"/>
    <w:basedOn w:val="Normal"/>
    <w:next w:val="EstiloTitulo4"/>
    <w:autoRedefine w:val="0"/>
    <w:hidden w:val="0"/>
    <w:qFormat w:val="0"/>
    <w:pPr>
      <w:suppressAutoHyphens w:val="0"/>
      <w:spacing w:line="1" w:lineRule="atLeast"/>
      <w:ind w:left="-1" w:right="0" w:leftChars="-1" w:rightChars="0" w:hanging="1" w:firstLineChars="-1"/>
      <w:textDirection w:val="lrTb"/>
      <w:textAlignment w:val="top"/>
      <w:outlineLvl w:val="0"/>
    </w:pPr>
    <w:rPr>
      <w:b w:val="1"/>
      <w:w w:val="100"/>
      <w:position w:val="-1"/>
      <w:effect w:val="none"/>
      <w:vertAlign w:val="baseline"/>
      <w:cs w:val="0"/>
      <w:em w:val="none"/>
      <w:lang w:bidi="ar-SA" w:eastAsia="es-ES" w:val="es-ES"/>
    </w:rPr>
  </w:style>
  <w:style w:type="paragraph" w:styleId="EstiloTotales">
    <w:name w:val="EstiloTotales"/>
    <w:basedOn w:val="EstiloParrafo"/>
    <w:next w:val="EstiloTotales"/>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paragraph" w:styleId="Estiloviñ">
    <w:name w:val="Estiloviñ"/>
    <w:basedOn w:val="Normal"/>
    <w:next w:val="Estiloviñ"/>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sz w:val="18"/>
      <w:effect w:val="none"/>
      <w:vertAlign w:val="baseline"/>
      <w:cs w:val="0"/>
      <w:em w:val="none"/>
      <w:lang w:bidi="ar-SA" w:eastAsia="es-ES" w:val="es-ES"/>
    </w:rPr>
  </w:style>
  <w:style w:type="paragraph" w:styleId="EstiloViñeta">
    <w:name w:val="EstiloViñeta"/>
    <w:basedOn w:val="Normal"/>
    <w:next w:val="EstiloViñeta"/>
    <w:autoRedefine w:val="0"/>
    <w:hidden w:val="0"/>
    <w:qFormat w:val="0"/>
    <w:pPr>
      <w:suppressAutoHyphens w:val="0"/>
      <w:spacing w:line="1" w:lineRule="atLeast"/>
      <w:ind w:left="681" w:right="0" w:leftChars="-1" w:rightChars="0" w:hanging="284" w:firstLineChars="-1"/>
      <w:textDirection w:val="lrTb"/>
      <w:textAlignment w:val="top"/>
      <w:outlineLvl w:val="0"/>
    </w:pPr>
    <w:rPr>
      <w:w w:val="100"/>
      <w:position w:val="-1"/>
      <w:sz w:val="18"/>
      <w:effect w:val="none"/>
      <w:vertAlign w:val="baseline"/>
      <w:cs w:val="0"/>
      <w:em w:val="none"/>
      <w:lang w:bidi="ar-SA" w:eastAsia="es-ES" w:val="es-ES"/>
    </w:rPr>
  </w:style>
  <w:style w:type="paragraph" w:styleId="Firmas">
    <w:name w:val="Firmas"/>
    <w:basedOn w:val="EstiloParrafo"/>
    <w:next w:val="Firmas"/>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character" w:styleId="Númerodepágina">
    <w:name w:val="Número de página"/>
    <w:next w:val="Númerodepágina"/>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paragraph" w:styleId="Textosinformato">
    <w:name w:val="Texto sin formato"/>
    <w:basedOn w:val="Normal"/>
    <w:next w:val="Textosinformato"/>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paragraph" w:styleId="Titulo">
    <w:name w:val="Titulo"/>
    <w:basedOn w:val="Normal"/>
    <w:next w:val="Titulo"/>
    <w:autoRedefine w:val="0"/>
    <w:hidden w:val="0"/>
    <w:qFormat w:val="0"/>
    <w:pPr>
      <w:suppressAutoHyphens w:val="0"/>
      <w:spacing w:after="120" w:before="120" w:line="1" w:lineRule="atLeast"/>
      <w:ind w:left="-1" w:right="0" w:leftChars="-1" w:rightChars="0" w:hanging="1" w:firstLineChars="-1"/>
      <w:jc w:val="center"/>
      <w:textDirection w:val="lrTb"/>
      <w:textAlignment w:val="top"/>
      <w:outlineLvl w:val="0"/>
    </w:pPr>
    <w:rPr>
      <w:w w:val="100"/>
      <w:position w:val="-1"/>
      <w:sz w:val="18"/>
      <w:effect w:val="none"/>
      <w:vertAlign w:val="baseline"/>
      <w:cs w:val="0"/>
      <w:em w:val="none"/>
      <w:lang w:bidi="ar-SA" w:eastAsia="es-ES" w:val="en-US"/>
    </w:rPr>
  </w:style>
  <w:style w:type="paragraph" w:styleId="Estándar">
    <w:name w:val="Estándar"/>
    <w:next w:val="Estándar"/>
    <w:autoRedefine w:val="0"/>
    <w:hidden w:val="0"/>
    <w:qFormat w:val="0"/>
    <w:pPr>
      <w:suppressAutoHyphens w:val="0"/>
      <w:spacing w:line="1" w:lineRule="atLeast"/>
      <w:ind w:left="-1" w:leftChars="-1" w:rightChars="0" w:hanging="1" w:firstLineChars="-1"/>
      <w:jc w:val="both"/>
      <w:textDirection w:val="lrTb"/>
      <w:textAlignment w:val="top"/>
      <w:outlineLvl w:val="0"/>
    </w:pPr>
    <w:rPr>
      <w:snapToGrid w:val="0"/>
      <w:color w:val="000000"/>
      <w:w w:val="100"/>
      <w:position w:val="-1"/>
      <w:sz w:val="24"/>
      <w:effect w:val="none"/>
      <w:vertAlign w:val="baseline"/>
      <w:cs w:val="0"/>
      <w:em w:val="none"/>
      <w:lang w:bidi="ar-SA" w:eastAsia="es-ES" w:val="es-ES"/>
    </w:rPr>
  </w:style>
  <w:style w:type="paragraph" w:styleId="Sangríadetextonormal">
    <w:name w:val="Sangría de texto normal"/>
    <w:basedOn w:val="Normal"/>
    <w:next w:val="Sangríadetextonormal"/>
    <w:autoRedefine w:val="0"/>
    <w:hidden w:val="0"/>
    <w:qFormat w:val="0"/>
    <w:pPr>
      <w:suppressAutoHyphens w:val="0"/>
      <w:spacing w:line="1" w:lineRule="atLeast"/>
      <w:ind w:left="709" w:right="0" w:leftChars="-1" w:rightChars="0" w:hanging="709" w:firstLineChars="-1"/>
      <w:textDirection w:val="lrTb"/>
      <w:textAlignment w:val="top"/>
      <w:outlineLvl w:val="0"/>
    </w:pPr>
    <w:rPr>
      <w:b w:val="1"/>
      <w:i w:val="1"/>
      <w:w w:val="100"/>
      <w:position w:val="-1"/>
      <w:sz w:val="22"/>
      <w:effect w:val="none"/>
      <w:vertAlign w:val="baseline"/>
      <w:cs w:val="0"/>
      <w:em w:val="none"/>
      <w:lang w:bidi="ar-SA" w:eastAsia="es-ES" w:val="es-ES"/>
    </w:rPr>
  </w:style>
  <w:style w:type="paragraph" w:styleId="Textoindependiente">
    <w:name w:val="Texto independiente"/>
    <w:basedOn w:val="Normal"/>
    <w:next w:val="Textoindependiente"/>
    <w:autoRedefine w:val="0"/>
    <w:hidden w:val="0"/>
    <w:qFormat w:val="0"/>
    <w:pPr>
      <w:suppressAutoHyphens w:val="0"/>
      <w:spacing w:line="1" w:lineRule="atLeast"/>
      <w:ind w:left="-1" w:right="0" w:leftChars="-1" w:rightChars="0" w:hanging="1" w:firstLineChars="-1"/>
      <w:jc w:val="both"/>
      <w:textDirection w:val="lrTb"/>
      <w:textAlignment w:val="top"/>
      <w:outlineLvl w:val="0"/>
    </w:pPr>
    <w:rPr>
      <w:i w:val="1"/>
      <w:color w:val="000000"/>
      <w:w w:val="100"/>
      <w:position w:val="-1"/>
      <w:sz w:val="22"/>
      <w:effect w:val="none"/>
      <w:vertAlign w:val="baseline"/>
      <w:cs w:val="0"/>
      <w:em w:val="none"/>
      <w:lang w:bidi="ar-SA" w:eastAsia="es-ES" w:val="es-ES"/>
    </w:rPr>
  </w:style>
  <w:style w:type="paragraph" w:styleId="Textoindependiente2">
    <w:name w:val="Texto independiente 2"/>
    <w:basedOn w:val="Normal"/>
    <w:next w:val="Textoindependiente2"/>
    <w:autoRedefine w:val="0"/>
    <w:hidden w:val="0"/>
    <w:qFormat w:val="0"/>
    <w:pPr>
      <w:suppressAutoHyphens w:val="0"/>
      <w:spacing w:line="1" w:lineRule="atLeast"/>
      <w:ind w:left="-1" w:right="0" w:leftChars="-1" w:rightChars="0" w:hanging="1" w:firstLineChars="-1"/>
      <w:jc w:val="both"/>
      <w:textDirection w:val="lrTb"/>
      <w:textAlignment w:val="top"/>
      <w:outlineLvl w:val="0"/>
    </w:pPr>
    <w:rPr>
      <w:i w:val="1"/>
      <w:w w:val="100"/>
      <w:position w:val="-1"/>
      <w:sz w:val="22"/>
      <w:u w:val="single"/>
      <w:effect w:val="none"/>
      <w:vertAlign w:val="baseline"/>
      <w:cs w:val="0"/>
      <w:em w:val="none"/>
      <w:lang w:bidi="ar-SA" w:eastAsia="es-ES" w:val="es-ES"/>
    </w:rPr>
  </w:style>
  <w:style w:type="paragraph" w:styleId="Textoindependiente3">
    <w:name w:val="Texto independiente 3"/>
    <w:basedOn w:val="Normal"/>
    <w:next w:val="Textoindependiente3"/>
    <w:autoRedefine w:val="0"/>
    <w:hidden w:val="0"/>
    <w:qFormat w:val="0"/>
    <w:pPr>
      <w:suppressAutoHyphens w:val="0"/>
      <w:spacing w:line="1" w:lineRule="atLeast"/>
      <w:ind w:left="-1" w:right="0" w:leftChars="-1" w:rightChars="0" w:hanging="1" w:firstLineChars="-1"/>
      <w:jc w:val="both"/>
      <w:textDirection w:val="lrTb"/>
      <w:textAlignment w:val="top"/>
      <w:outlineLvl w:val="0"/>
    </w:pPr>
    <w:rPr>
      <w:i w:val="1"/>
      <w:w w:val="100"/>
      <w:position w:val="-1"/>
      <w:sz w:val="22"/>
      <w:effect w:val="none"/>
      <w:vertAlign w:val="baseline"/>
      <w:cs w:val="0"/>
      <w:em w:val="none"/>
      <w:lang w:bidi="ar-SA" w:eastAsia="es-ES" w:val="es-ES"/>
    </w:rPr>
  </w:style>
  <w:style w:type="paragraph" w:styleId="Sangría2det.independiente">
    <w:name w:val="Sangría 2 de t. independiente"/>
    <w:basedOn w:val="Normal"/>
    <w:next w:val="Sangría2det.independiente"/>
    <w:autoRedefine w:val="0"/>
    <w:hidden w:val="0"/>
    <w:qFormat w:val="0"/>
    <w:pPr>
      <w:suppressAutoHyphens w:val="0"/>
      <w:spacing w:line="1" w:lineRule="atLeast"/>
      <w:ind w:left="2124" w:right="0" w:leftChars="-1" w:rightChars="0" w:hanging="1416" w:firstLineChars="-1"/>
      <w:jc w:val="both"/>
      <w:textDirection w:val="lrTb"/>
      <w:textAlignment w:val="top"/>
      <w:outlineLvl w:val="0"/>
    </w:pPr>
    <w:rPr>
      <w:i w:val="1"/>
      <w:w w:val="100"/>
      <w:position w:val="-1"/>
      <w:sz w:val="22"/>
      <w:effect w:val="none"/>
      <w:vertAlign w:val="baseline"/>
      <w:cs w:val="0"/>
      <w:em w:val="none"/>
      <w:lang w:bidi="ar-SA" w:eastAsia="es-ES" w:val="es-ES"/>
    </w:rPr>
  </w:style>
  <w:style w:type="character" w:styleId="EstándarCar">
    <w:name w:val="Estándar Car"/>
    <w:next w:val="EstándarCar"/>
    <w:autoRedefine w:val="0"/>
    <w:hidden w:val="0"/>
    <w:qFormat w:val="0"/>
    <w:rPr>
      <w:rFonts w:ascii="Arial" w:hAnsi="Arial"/>
      <w:color w:val="000000"/>
      <w:w w:val="100"/>
      <w:position w:val="-1"/>
      <w:sz w:val="24"/>
      <w:effect w:val="none"/>
      <w:vertAlign w:val="baseline"/>
      <w:cs w:val="0"/>
      <w:em w:val="none"/>
      <w:lang w:bidi="ar-SA" w:eastAsia="es-ES" w:val="es-ES"/>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character" w:styleId="Textoindependiente2Car">
    <w:name w:val="Texto independiente 2 Car"/>
    <w:next w:val="Textoindependiente2Car"/>
    <w:autoRedefine w:val="0"/>
    <w:hidden w:val="0"/>
    <w:qFormat w:val="0"/>
    <w:rPr>
      <w:rFonts w:ascii="Arial" w:hAnsi="Arial"/>
      <w:w w:val="100"/>
      <w:position w:val="-1"/>
      <w:sz w:val="22"/>
      <w:u w:val="single"/>
      <w:effect w:val="none"/>
      <w:vertAlign w:val="baseline"/>
      <w:cs w:val="0"/>
      <w:em w:val="none"/>
      <w:lang/>
    </w:rPr>
  </w:style>
  <w:style w:type="paragraph" w:styleId="Textodeglobo">
    <w:name w:val="Texto de globo"/>
    <w:basedOn w:val="Normal"/>
    <w:next w:val="Textodeglobo"/>
    <w:autoRedefine w:val="0"/>
    <w:hidden w:val="0"/>
    <w:qFormat w:val="0"/>
    <w:pPr>
      <w:suppressAutoHyphens w:val="0"/>
      <w:spacing w:line="1" w:lineRule="atLeast"/>
      <w:ind w:left="-1" w:right="0" w:leftChars="-1" w:rightChars="0" w:hanging="1" w:firstLineChars="-1"/>
      <w:textDirection w:val="lrTb"/>
      <w:textAlignment w:val="top"/>
      <w:outlineLvl w:val="0"/>
    </w:pPr>
    <w:rPr>
      <w:rFonts w:ascii="Tahoma" w:cs="Tahoma" w:hAnsi="Tahoma"/>
      <w:w w:val="100"/>
      <w:position w:val="-1"/>
      <w:sz w:val="16"/>
      <w:szCs w:val="16"/>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Tahoma" w:cs="Tahoma" w:hAnsi="Tahoma"/>
      <w:w w:val="100"/>
      <w:position w:val="-1"/>
      <w:sz w:val="16"/>
      <w:szCs w:val="16"/>
      <w:effect w:val="none"/>
      <w:vertAlign w:val="baseline"/>
      <w:cs w:val="0"/>
      <w:em w:val="none"/>
      <w:lang/>
    </w:rPr>
  </w:style>
  <w:style w:type="table" w:styleId="Tablaconcuadrícula">
    <w:name w:val="Tabla con cuadrícula"/>
    <w:basedOn w:val="Tablanormal"/>
    <w:next w:val="Tablaconcuadrícula"/>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árrafodelista">
    <w:name w:val="Párrafo de lista"/>
    <w:basedOn w:val="Normal"/>
    <w:next w:val="Párrafodelista"/>
    <w:autoRedefine w:val="0"/>
    <w:hidden w:val="0"/>
    <w:qFormat w:val="0"/>
    <w:pPr>
      <w:suppressAutoHyphens w:val="0"/>
      <w:spacing w:after="200" w:line="276" w:lineRule="auto"/>
      <w:ind w:left="720" w:right="0" w:leftChars="-1" w:rightChars="0" w:hanging="1" w:firstLineChars="-1"/>
      <w:contextualSpacing w:val="1"/>
      <w:textDirection w:val="lrTb"/>
      <w:textAlignment w:val="top"/>
      <w:outlineLvl w:val="0"/>
    </w:pPr>
    <w:rPr>
      <w:rFonts w:ascii="Calibri" w:eastAsia="Calibri" w:hAnsi="Calibri"/>
      <w:i w:val="1"/>
      <w:w w:val="100"/>
      <w:position w:val="-1"/>
      <w:sz w:val="22"/>
      <w:szCs w:val="22"/>
      <w:effect w:val="none"/>
      <w:vertAlign w:val="baseline"/>
      <w:cs w:val="0"/>
      <w:em w:val="none"/>
      <w:lang w:bidi="ar-SA" w:eastAsia="en-US" w:val="es-ES"/>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paragraph" w:styleId="1">
    <w:name w:val="1"/>
    <w:basedOn w:val="Normal"/>
    <w:next w:val="Título"/>
    <w:autoRedefine w:val="0"/>
    <w:hidden w:val="0"/>
    <w:qFormat w:val="0"/>
    <w:pPr>
      <w:suppressAutoHyphens w:val="0"/>
      <w:spacing w:line="1" w:lineRule="atLeast"/>
      <w:ind w:left="-1" w:right="0" w:leftChars="-1" w:rightChars="0" w:hanging="1" w:firstLineChars="-1"/>
      <w:jc w:val="center"/>
      <w:textDirection w:val="lrTb"/>
      <w:textAlignment w:val="top"/>
      <w:outlineLvl w:val="0"/>
    </w:pPr>
    <w:rPr>
      <w:rFonts w:ascii="Times New Roman" w:hAnsi="Times New Roman"/>
      <w:b w:val="1"/>
      <w:bCs w:val="1"/>
      <w:i w:val="1"/>
      <w:w w:val="100"/>
      <w:position w:val="-1"/>
      <w:sz w:val="24"/>
      <w:szCs w:val="24"/>
      <w:effect w:val="none"/>
      <w:vertAlign w:val="baseline"/>
      <w:cs w:val="0"/>
      <w:em w:val="none"/>
      <w:lang w:bidi="ar-SA" w:eastAsia="es-ES" w:val="es-ES"/>
    </w:rPr>
  </w:style>
  <w:style w:type="character" w:styleId="TítuloCar">
    <w:name w:val="Título Car"/>
    <w:next w:val="TítuloCar"/>
    <w:autoRedefine w:val="0"/>
    <w:hidden w:val="0"/>
    <w:qFormat w:val="0"/>
    <w:rPr>
      <w:rFonts w:ascii="Cambria" w:cs="Times New Roman" w:eastAsia="Times New Roman" w:hAnsi="Cambria"/>
      <w:b w:val="1"/>
      <w:bCs w:val="1"/>
      <w:w w:val="100"/>
      <w:kern w:val="28"/>
      <w:position w:val="-1"/>
      <w:sz w:val="32"/>
      <w:szCs w:val="32"/>
      <w:effect w:val="none"/>
      <w:vertAlign w:val="baseline"/>
      <w:cs w:val="0"/>
      <w:em w:val="none"/>
      <w:lang/>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character" w:styleId="TextocomentarioCar">
    <w:name w:val="Texto comentario Car"/>
    <w:next w:val="TextocomentarioCar"/>
    <w:autoRedefine w:val="0"/>
    <w:hidden w:val="0"/>
    <w:qFormat w:val="0"/>
    <w:rPr>
      <w:rFonts w:ascii="Arial" w:hAnsi="Arial"/>
      <w:w w:val="100"/>
      <w:position w:val="-1"/>
      <w:effect w:val="none"/>
      <w:vertAlign w:val="baseline"/>
      <w:cs w:val="0"/>
      <w:em w:val="none"/>
      <w:lang/>
    </w:rPr>
  </w:style>
  <w:style w:type="paragraph" w:styleId="Asuntodelcomentario">
    <w:name w:val="Asunto del comentario"/>
    <w:basedOn w:val="Textocomentario"/>
    <w:next w:val="Textocomentario"/>
    <w:autoRedefine w:val="0"/>
    <w:hidden w:val="0"/>
    <w:qFormat w:val="0"/>
    <w:pPr>
      <w:suppressAutoHyphens w:val="0"/>
      <w:spacing w:line="1" w:lineRule="atLeast"/>
      <w:ind w:left="-1" w:right="0" w:leftChars="-1" w:rightChars="0" w:hanging="1" w:firstLineChars="-1"/>
      <w:textDirection w:val="lrTb"/>
      <w:textAlignment w:val="top"/>
      <w:outlineLvl w:val="0"/>
    </w:pPr>
    <w:rPr>
      <w:b w:val="1"/>
      <w:bCs w:val="1"/>
      <w:w w:val="100"/>
      <w:position w:val="-1"/>
      <w:effect w:val="none"/>
      <w:vertAlign w:val="baseline"/>
      <w:cs w:val="0"/>
      <w:em w:val="none"/>
      <w:lang w:bidi="ar-SA" w:eastAsia="es-ES" w:val="es-ES"/>
    </w:rPr>
  </w:style>
  <w:style w:type="character" w:styleId="AsuntodelcomentarioCar">
    <w:name w:val="Asunto del comentario Car"/>
    <w:next w:val="AsuntodelcomentarioCar"/>
    <w:autoRedefine w:val="0"/>
    <w:hidden w:val="0"/>
    <w:qFormat w:val="0"/>
    <w:rPr>
      <w:rFonts w:ascii="Arial" w:hAnsi="Arial"/>
      <w:b w:val="1"/>
      <w:bCs w:val="1"/>
      <w:w w:val="100"/>
      <w:position w:val="-1"/>
      <w:effect w:val="none"/>
      <w:vertAlign w:val="baseline"/>
      <w:cs w:val="0"/>
      <w:em w:val="none"/>
      <w:lang/>
    </w:rPr>
  </w:style>
  <w:style w:type="paragraph" w:styleId="Revisión">
    <w:name w:val="Revisión"/>
    <w:next w:val="Revisión"/>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style>
  <w:style w:type="character" w:styleId="WW8Num4z1">
    <w:name w:val="WW8Num4z1"/>
    <w:next w:val="WW8Num4z1"/>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0"/>
      <w:autoSpaceDE w:val="0"/>
      <w:autoSpaceDN w:val="0"/>
      <w:adjustRightInd w:val="0"/>
      <w:spacing w:line="1" w:lineRule="atLeast"/>
      <w:ind w:left="-1" w:leftChars="-1" w:rightChars="0" w:hanging="1" w:firstLineChars="-1"/>
      <w:textDirection w:val="lrTb"/>
      <w:textAlignment w:val="top"/>
      <w:outlineLvl w:val="0"/>
    </w:pPr>
    <w:rPr>
      <w:color w:val="000000"/>
      <w:w w:val="100"/>
      <w:position w:val="-1"/>
      <w:sz w:val="24"/>
      <w:szCs w:val="24"/>
      <w:effect w:val="none"/>
      <w:vertAlign w:val="baseline"/>
      <w:cs w:val="0"/>
      <w:em w:val="none"/>
      <w:lang w:bidi="ar-SA" w:eastAsia="es-ES" w:val="es-ES"/>
    </w:rPr>
  </w:style>
  <w:style w:type="paragraph" w:styleId="western">
    <w:name w:val="western"/>
    <w:basedOn w:val="Normal"/>
    <w:next w:val="western"/>
    <w:autoRedefine w:val="0"/>
    <w:hidden w:val="0"/>
    <w:qFormat w:val="0"/>
    <w:pPr>
      <w:suppressAutoHyphens w:val="0"/>
      <w:spacing w:before="100" w:beforeAutospacing="1" w:line="1" w:lineRule="atLeast"/>
      <w:ind w:left="-1" w:right="0" w:leftChars="-1" w:rightChars="0" w:hanging="1" w:firstLineChars="-1"/>
      <w:jc w:val="both"/>
      <w:textDirection w:val="lrTb"/>
      <w:textAlignment w:val="top"/>
      <w:outlineLvl w:val="0"/>
    </w:pPr>
    <w:rPr>
      <w:i w:val="1"/>
      <w:color w:val="000000"/>
      <w:w w:val="100"/>
      <w:position w:val="-1"/>
      <w:sz w:val="22"/>
      <w:szCs w:val="22"/>
      <w:effect w:val="none"/>
      <w:vertAlign w:val="baseline"/>
      <w:cs w:val="0"/>
      <w:em w:val="none"/>
      <w:lang w:bidi="ar-SA" w:eastAsia="es-ES" w:val="es-ES"/>
    </w:rPr>
  </w:style>
  <w:style w:type="character" w:styleId="Énfasis">
    <w:name w:val="Énfasis"/>
    <w:next w:val="Énfasis"/>
    <w:autoRedefine w:val="0"/>
    <w:hidden w:val="0"/>
    <w:qFormat w:val="0"/>
    <w:rPr>
      <w:iCs w:val="1"/>
      <w:w w:val="100"/>
      <w:position w:val="-1"/>
      <w:effect w:val="none"/>
      <w:vertAlign w:val="baseline"/>
      <w:cs w:val="0"/>
      <w:em w:val="none"/>
      <w:lang/>
    </w:rPr>
  </w:style>
  <w:style w:type="paragraph" w:styleId="Subtítulo">
    <w:name w:val="Subtítulo"/>
    <w:basedOn w:val="Normal"/>
    <w:next w:val="Normal"/>
    <w:autoRedefine w:val="0"/>
    <w:hidden w:val="0"/>
    <w:qFormat w:val="0"/>
    <w:pPr>
      <w:keepNext w:val="1"/>
      <w:keepLines w:val="1"/>
      <w:pageBreakBefore w:val="0"/>
      <w:suppressAutoHyphens w:val="0"/>
      <w:spacing w:after="80" w:before="360" w:line="1" w:lineRule="atLeast"/>
      <w:ind w:left="-1" w:leftChars="-1" w:rightChars="0" w:hanging="1" w:firstLineChars="-1"/>
      <w:textDirection w:val="lrTb"/>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es-ES" w:val="es-ES"/>
    </w:rPr>
  </w:style>
  <w:style w:type="table" w:styleId="4">
    <w:name w:val=""/>
    <w:basedOn w:val="TableNormal"/>
    <w:next w:val="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
      <w:tblStyleRowBandSize w:val="1"/>
      <w:tblStyleColBandSize w:val="1"/>
      <w:jc w:val="left"/>
      <w:tblCellMar>
        <w:left w:w="115.0" w:type="dxa"/>
        <w:right w:w="115.0" w:type="dxa"/>
      </w:tblCellMar>
    </w:tblPr>
  </w:style>
  <w:style w:type="table" w:styleId="5">
    <w:name w:val=""/>
    <w:basedOn w:val="TableNormal"/>
    <w:next w:val="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
      <w:tblStyleRowBandSize w:val="1"/>
      <w:tblStyleColBandSize w:val="1"/>
      <w:jc w:val="left"/>
      <w:tblCellMar>
        <w:left w:w="115.0" w:type="dxa"/>
        <w:right w:w="115.0" w:type="dxa"/>
      </w:tblCellMar>
    </w:tblPr>
  </w:style>
  <w:style w:type="table" w:styleId="6">
    <w:name w:val=""/>
    <w:basedOn w:val="TableNormal"/>
    <w:next w:val="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
      <w:tblStyleRowBandSize w:val="1"/>
      <w:tblStyleColBandSize w:val="1"/>
      <w:jc w:val="left"/>
      <w:tblCellMar>
        <w:left w:w="70.0" w:type="dxa"/>
        <w:right w:w="70.0" w:type="dxa"/>
      </w:tblCellMar>
    </w:tblPr>
  </w:style>
  <w:style w:type="table" w:styleId="7">
    <w:name w:val=""/>
    <w:basedOn w:val="TableNormal"/>
    <w:next w:val="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
      <w:tblStyleRowBandSize w:val="1"/>
      <w:tblStyleColBandSize w:val="1"/>
      <w:jc w:val="left"/>
      <w:tblCellMar>
        <w:left w:w="115.0" w:type="dxa"/>
        <w:right w:w="115.0" w:type="dxa"/>
      </w:tblCellMar>
    </w:tblPr>
  </w:style>
  <w:style w:type="table" w:styleId="8">
    <w:name w:val=""/>
    <w:basedOn w:val="TableNormal"/>
    <w:next w:val="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
      <w:tblStyleRowBandSize w:val="1"/>
      <w:tblStyleColBandSize w:val="1"/>
      <w:jc w:val="left"/>
      <w:tblCellMar>
        <w:left w:w="115.0" w:type="dxa"/>
        <w:right w:w="115.0" w:type="dxa"/>
      </w:tblCellMar>
    </w:tblPr>
  </w:style>
  <w:style w:type="table" w:styleId="9">
    <w:name w:val=""/>
    <w:basedOn w:val="TableNormal"/>
    <w:next w:val="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
      <w:tblStyleRowBandSize w:val="1"/>
      <w:tblStyleColBandSize w:val="1"/>
      <w:jc w:val="left"/>
      <w:tblCellMar>
        <w:left w:w="115.0" w:type="dxa"/>
        <w:right w:w="115.0" w:type="dxa"/>
      </w:tblCellMar>
    </w:tblPr>
  </w:style>
  <w:style w:type="table" w:styleId="10">
    <w:name w:val=""/>
    <w:basedOn w:val="TableNormal"/>
    <w:next w:val="1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
      <w:tblStyleRowBandSize w:val="1"/>
      <w:tblStyleColBandSize w:val="1"/>
      <w:jc w:val="left"/>
      <w:tblCellMar>
        <w:left w:w="115.0" w:type="dxa"/>
        <w:right w:w="115.0" w:type="dxa"/>
      </w:tblCellMar>
    </w:tblPr>
  </w:style>
  <w:style w:type="table" w:styleId="11">
    <w:name w:val=""/>
    <w:basedOn w:val="TableNormal"/>
    <w:next w:val="1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
      <w:tblStyleRowBandSize w:val="1"/>
      <w:tblStyleColBandSize w:val="1"/>
      <w:jc w:val="left"/>
      <w:tblCellMar>
        <w:left w:w="115.0" w:type="dxa"/>
        <w:right w:w="115.0" w:type="dxa"/>
      </w:tblCellMar>
    </w:tblPr>
  </w:style>
  <w:style w:type="table" w:styleId="12">
    <w:name w:val=""/>
    <w:basedOn w:val="TableNormal"/>
    <w:next w:val="1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
      <w:tblStyleRowBandSize w:val="1"/>
      <w:tblStyleColBandSize w:val="1"/>
      <w:jc w:val="left"/>
      <w:tblCellMar>
        <w:left w:w="115.0" w:type="dxa"/>
        <w:right w:w="115.0" w:type="dxa"/>
      </w:tblCellMar>
    </w:tblPr>
  </w:style>
  <w:style w:type="table" w:styleId="13">
    <w:name w:val=""/>
    <w:basedOn w:val="TableNormal"/>
    <w:next w:val="1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
      <w:tblStyleRowBandSize w:val="1"/>
      <w:tblStyleColBandSize w:val="1"/>
      <w:jc w:val="left"/>
      <w:tblCellMar>
        <w:left w:w="115.0" w:type="dxa"/>
        <w:right w:w="115.0" w:type="dxa"/>
      </w:tblCellMar>
    </w:tblPr>
  </w:style>
  <w:style w:type="table" w:styleId="14">
    <w:name w:val=""/>
    <w:basedOn w:val="TableNormal"/>
    <w:next w:val="1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
      <w:tblStyleRowBandSize w:val="1"/>
      <w:tblStyleColBandSize w:val="1"/>
      <w:jc w:val="left"/>
      <w:tblCellMar>
        <w:left w:w="115.0" w:type="dxa"/>
        <w:right w:w="115.0" w:type="dxa"/>
      </w:tblCellMar>
    </w:tblPr>
  </w:style>
  <w:style w:type="table" w:styleId="15">
    <w:name w:val=""/>
    <w:basedOn w:val="TableNormal"/>
    <w:next w:val="1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
      <w:tblStyleRowBandSize w:val="1"/>
      <w:tblStyleColBandSize w:val="1"/>
      <w:jc w:val="left"/>
      <w:tblCellMar>
        <w:left w:w="115.0" w:type="dxa"/>
        <w:right w:w="115.0" w:type="dxa"/>
      </w:tblCellMar>
    </w:tblPr>
  </w:style>
  <w:style w:type="table" w:styleId="16">
    <w:name w:val=""/>
    <w:basedOn w:val="TableNormal"/>
    <w:next w:val="1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
      <w:tblStyleRowBandSize w:val="1"/>
      <w:tblStyleColBandSize w:val="1"/>
      <w:jc w:val="left"/>
      <w:tblCellMar>
        <w:left w:w="115.0" w:type="dxa"/>
        <w:right w:w="115.0" w:type="dxa"/>
      </w:tblCellMar>
    </w:tblPr>
  </w:style>
  <w:style w:type="table" w:styleId="17">
    <w:name w:val=""/>
    <w:basedOn w:val="TableNormal"/>
    <w:next w:val="1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
      <w:tblStyleRowBandSize w:val="1"/>
      <w:tblStyleColBandSize w:val="1"/>
      <w:jc w:val="left"/>
      <w:tblCellMar>
        <w:left w:w="115.0" w:type="dxa"/>
        <w:right w:w="115.0" w:type="dxa"/>
      </w:tblCellMar>
    </w:tblPr>
  </w:style>
  <w:style w:type="table" w:styleId="18">
    <w:name w:val=""/>
    <w:basedOn w:val="TableNormal"/>
    <w:next w:val="1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
      <w:tblStyleRowBandSize w:val="1"/>
      <w:tblStyleColBandSize w:val="1"/>
      <w:jc w:val="left"/>
      <w:tblCellMar>
        <w:left w:w="115.0" w:type="dxa"/>
        <w:right w:w="115.0" w:type="dxa"/>
      </w:tblCellMar>
    </w:tblPr>
  </w:style>
  <w:style w:type="table" w:styleId="19">
    <w:name w:val=""/>
    <w:basedOn w:val="TableNormal"/>
    <w:next w:val="1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
      <w:tblStyleRowBandSize w:val="1"/>
      <w:tblStyleColBandSize w:val="1"/>
      <w:jc w:val="left"/>
      <w:tblCellMar>
        <w:left w:w="115.0" w:type="dxa"/>
        <w:right w:w="115.0" w:type="dxa"/>
      </w:tblCellMar>
    </w:tblPr>
  </w:style>
  <w:style w:type="table" w:styleId="20">
    <w:name w:val=""/>
    <w:basedOn w:val="TableNormal"/>
    <w:next w:val="2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
      <w:tblStyleRowBandSize w:val="1"/>
      <w:tblStyleColBandSize w:val="1"/>
      <w:jc w:val="left"/>
      <w:tblCellMar>
        <w:left w:w="115.0" w:type="dxa"/>
        <w:right w:w="115.0" w:type="dxa"/>
      </w:tblCellMar>
    </w:tblPr>
  </w:style>
  <w:style w:type="table" w:styleId="21">
    <w:name w:val=""/>
    <w:basedOn w:val="TableNormal"/>
    <w:next w:val="2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
      <w:tblStyleRowBandSize w:val="1"/>
      <w:tblStyleColBandSize w:val="1"/>
      <w:jc w:val="left"/>
      <w:tblCellMar>
        <w:left w:w="115.0" w:type="dxa"/>
        <w:right w:w="115.0" w:type="dxa"/>
      </w:tblCellMar>
    </w:tblPr>
  </w:style>
  <w:style w:type="table" w:styleId="22">
    <w:name w:val=""/>
    <w:basedOn w:val="TableNormal"/>
    <w:next w:val="2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
      <w:tblStyleRowBandSize w:val="1"/>
      <w:tblStyleColBandSize w:val="1"/>
      <w:jc w:val="left"/>
      <w:tblCellMar>
        <w:left w:w="115.0" w:type="dxa"/>
        <w:right w:w="115.0" w:type="dxa"/>
      </w:tblCellMar>
    </w:tblPr>
  </w:style>
  <w:style w:type="table" w:styleId="23">
    <w:name w:val=""/>
    <w:basedOn w:val="TableNormal"/>
    <w:next w:val="2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
      <w:tblStyleRowBandSize w:val="1"/>
      <w:tblStyleColBandSize w:val="1"/>
      <w:jc w:val="left"/>
      <w:tblCellMar>
        <w:left w:w="115.0" w:type="dxa"/>
        <w:right w:w="115.0" w:type="dxa"/>
      </w:tblCellMar>
    </w:tblPr>
  </w:style>
  <w:style w:type="table" w:styleId="24">
    <w:name w:val=""/>
    <w:basedOn w:val="TableNormal"/>
    <w:next w:val="2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
      <w:tblStyleRowBandSize w:val="1"/>
      <w:tblStyleColBandSize w:val="1"/>
      <w:jc w:val="left"/>
      <w:tblCellMar>
        <w:left w:w="115.0" w:type="dxa"/>
        <w:right w:w="115.0" w:type="dxa"/>
      </w:tblCellMar>
    </w:tblPr>
  </w:style>
  <w:style w:type="table" w:styleId="25">
    <w:name w:val=""/>
    <w:basedOn w:val="TableNormal"/>
    <w:next w:val="2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
      <w:tblStyleRowBandSize w:val="1"/>
      <w:tblStyleColBandSize w:val="1"/>
      <w:jc w:val="left"/>
      <w:tblCellMar>
        <w:left w:w="115.0" w:type="dxa"/>
        <w:right w:w="115.0" w:type="dxa"/>
      </w:tblCellMar>
    </w:tblPr>
  </w:style>
  <w:style w:type="table" w:styleId="26">
    <w:name w:val=""/>
    <w:basedOn w:val="TableNormal"/>
    <w:next w:val="2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
      <w:tblStyleRowBandSize w:val="1"/>
      <w:tblStyleColBandSize w:val="1"/>
      <w:jc w:val="left"/>
      <w:tblCellMar>
        <w:left w:w="115.0" w:type="dxa"/>
        <w:right w:w="115.0" w:type="dxa"/>
      </w:tblCellMar>
    </w:tblPr>
  </w:style>
  <w:style w:type="table" w:styleId="27">
    <w:name w:val=""/>
    <w:basedOn w:val="TableNormal"/>
    <w:next w:val="2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
      <w:tblStyleRowBandSize w:val="1"/>
      <w:tblStyleColBandSize w:val="1"/>
      <w:jc w:val="left"/>
      <w:tblCellMar>
        <w:left w:w="115.0" w:type="dxa"/>
        <w:right w:w="115.0" w:type="dxa"/>
      </w:tblCellMar>
    </w:tblPr>
  </w:style>
  <w:style w:type="table" w:styleId="28">
    <w:name w:val=""/>
    <w:basedOn w:val="TableNormal"/>
    <w:next w:val="2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
      <w:tblStyleRowBandSize w:val="1"/>
      <w:tblStyleColBandSize w:val="1"/>
      <w:jc w:val="left"/>
      <w:tblCellMar>
        <w:left w:w="70.0" w:type="dxa"/>
        <w:right w:w="70.0" w:type="dxa"/>
      </w:tblCellMar>
    </w:tblPr>
  </w:style>
  <w:style w:type="table" w:styleId="29">
    <w:name w:val=""/>
    <w:basedOn w:val="TableNormal"/>
    <w:next w:val="2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
      <w:tblStyleRowBandSize w:val="1"/>
      <w:tblStyleColBandSize w:val="1"/>
      <w:jc w:val="left"/>
      <w:tblCellMar>
        <w:left w:w="70.0" w:type="dxa"/>
        <w:right w:w="70.0" w:type="dxa"/>
      </w:tblCellMar>
    </w:tblPr>
  </w:style>
  <w:style w:type="table" w:styleId="30">
    <w:name w:val=""/>
    <w:basedOn w:val="TableNormal"/>
    <w:next w:val="3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0"/>
      <w:tblStyleRowBandSize w:val="1"/>
      <w:tblStyleColBandSize w:val="1"/>
      <w:jc w:val="left"/>
      <w:tblCellMar>
        <w:left w:w="115.0" w:type="dxa"/>
        <w:right w:w="115.0" w:type="dxa"/>
      </w:tblCellMar>
    </w:tblPr>
  </w:style>
  <w:style w:type="table" w:styleId="31">
    <w:name w:val=""/>
    <w:basedOn w:val="TableNormal"/>
    <w:next w:val="3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1"/>
      <w:tblStyleRowBandSize w:val="1"/>
      <w:tblStyleColBandSize w:val="1"/>
      <w:jc w:val="left"/>
      <w:tblCellMar>
        <w:left w:w="115.0" w:type="dxa"/>
        <w:right w:w="115.0" w:type="dxa"/>
      </w:tblCellMar>
    </w:tblPr>
  </w:style>
  <w:style w:type="table" w:styleId="32">
    <w:name w:val=""/>
    <w:basedOn w:val="TableNormal"/>
    <w:next w:val="3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2"/>
      <w:tblStyleRowBandSize w:val="1"/>
      <w:tblStyleColBandSize w:val="1"/>
      <w:jc w:val="left"/>
      <w:tblCellMar>
        <w:left w:w="115.0" w:type="dxa"/>
        <w:right w:w="115.0" w:type="dxa"/>
      </w:tblCellMar>
    </w:tblPr>
  </w:style>
  <w:style w:type="table" w:styleId="33">
    <w:name w:val=""/>
    <w:basedOn w:val="TableNormal"/>
    <w:next w:val="3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3"/>
      <w:tblStyleRowBandSize w:val="1"/>
      <w:tblStyleColBandSize w:val="1"/>
      <w:jc w:val="left"/>
      <w:tblCellMar>
        <w:left w:w="115.0" w:type="dxa"/>
        <w:right w:w="115.0" w:type="dxa"/>
      </w:tblCellMar>
    </w:tblPr>
  </w:style>
  <w:style w:type="table" w:styleId="34">
    <w:name w:val=""/>
    <w:basedOn w:val="TableNormal"/>
    <w:next w:val="3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4"/>
      <w:tblStyleRowBandSize w:val="1"/>
      <w:tblStyleColBandSize w:val="1"/>
      <w:jc w:val="left"/>
      <w:tblCellMar>
        <w:left w:w="115.0" w:type="dxa"/>
        <w:right w:w="115.0" w:type="dxa"/>
      </w:tblCellMar>
    </w:tblPr>
  </w:style>
  <w:style w:type="table" w:styleId="35">
    <w:name w:val=""/>
    <w:basedOn w:val="TableNormal"/>
    <w:next w:val="3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5"/>
      <w:tblStyleRowBandSize w:val="1"/>
      <w:tblStyleColBandSize w:val="1"/>
      <w:jc w:val="left"/>
      <w:tblCellMar>
        <w:left w:w="115.0" w:type="dxa"/>
        <w:right w:w="115.0" w:type="dxa"/>
      </w:tblCellMar>
    </w:tblPr>
  </w:style>
  <w:style w:type="table" w:styleId="36">
    <w:name w:val=""/>
    <w:basedOn w:val="TableNormal"/>
    <w:next w:val="3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6"/>
      <w:tblStyleRowBandSize w:val="1"/>
      <w:tblStyleColBandSize w:val="1"/>
      <w:jc w:val="left"/>
      <w:tblCellMar>
        <w:left w:w="115.0" w:type="dxa"/>
        <w:right w:w="115.0" w:type="dxa"/>
      </w:tblCellMar>
    </w:tblPr>
  </w:style>
  <w:style w:type="table" w:styleId="37">
    <w:name w:val=""/>
    <w:basedOn w:val="TableNormal"/>
    <w:next w:val="3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7"/>
      <w:tblStyleRowBandSize w:val="1"/>
      <w:tblStyleColBandSize w:val="1"/>
      <w:jc w:val="left"/>
      <w:tblCellMar>
        <w:left w:w="115.0" w:type="dxa"/>
        <w:right w:w="115.0" w:type="dxa"/>
      </w:tblCellMar>
    </w:tblPr>
  </w:style>
  <w:style w:type="table" w:styleId="38">
    <w:name w:val=""/>
    <w:basedOn w:val="TableNormal"/>
    <w:next w:val="3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8"/>
      <w:tblStyleRowBandSize w:val="1"/>
      <w:tblStyleColBandSize w:val="1"/>
      <w:jc w:val="left"/>
      <w:tblCellMar>
        <w:left w:w="115.0" w:type="dxa"/>
        <w:right w:w="115.0" w:type="dxa"/>
      </w:tblCellMar>
    </w:tblPr>
  </w:style>
  <w:style w:type="table" w:styleId="39">
    <w:name w:val=""/>
    <w:basedOn w:val="TableNormal"/>
    <w:next w:val="3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39"/>
      <w:tblStyleRowBandSize w:val="1"/>
      <w:tblStyleColBandSize w:val="1"/>
      <w:jc w:val="left"/>
      <w:tblCellMar>
        <w:left w:w="115.0" w:type="dxa"/>
        <w:right w:w="115.0" w:type="dxa"/>
      </w:tblCellMar>
    </w:tblPr>
  </w:style>
  <w:style w:type="table" w:styleId="40">
    <w:name w:val=""/>
    <w:basedOn w:val="TableNormal"/>
    <w:next w:val="4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0"/>
      <w:tblStyleRowBandSize w:val="1"/>
      <w:tblStyleColBandSize w:val="1"/>
      <w:jc w:val="left"/>
      <w:tblCellMar>
        <w:left w:w="115.0" w:type="dxa"/>
        <w:right w:w="115.0" w:type="dxa"/>
      </w:tblCellMar>
    </w:tblPr>
  </w:style>
  <w:style w:type="table" w:styleId="41">
    <w:name w:val=""/>
    <w:basedOn w:val="TableNormal"/>
    <w:next w:val="4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1"/>
      <w:tblStyleRowBandSize w:val="1"/>
      <w:tblStyleColBandSize w:val="1"/>
      <w:jc w:val="left"/>
      <w:tblCellMar>
        <w:left w:w="115.0" w:type="dxa"/>
        <w:right w:w="115.0" w:type="dxa"/>
      </w:tblCellMar>
    </w:tblPr>
  </w:style>
  <w:style w:type="table" w:styleId="42">
    <w:name w:val=""/>
    <w:basedOn w:val="TableNormal"/>
    <w:next w:val="4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2"/>
      <w:tblStyleRowBandSize w:val="1"/>
      <w:tblStyleColBandSize w:val="1"/>
      <w:jc w:val="left"/>
      <w:tblCellMar>
        <w:left w:w="115.0" w:type="dxa"/>
        <w:right w:w="115.0" w:type="dxa"/>
      </w:tblCellMar>
    </w:tblPr>
  </w:style>
  <w:style w:type="table" w:styleId="43">
    <w:name w:val=""/>
    <w:basedOn w:val="TableNormal"/>
    <w:next w:val="4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3"/>
      <w:tblStyleRowBandSize w:val="1"/>
      <w:tblStyleColBandSize w:val="1"/>
      <w:jc w:val="left"/>
      <w:tblCellMar>
        <w:left w:w="115.0" w:type="dxa"/>
        <w:right w:w="115.0" w:type="dxa"/>
      </w:tblCellMar>
    </w:tblPr>
  </w:style>
  <w:style w:type="table" w:styleId="44">
    <w:name w:val=""/>
    <w:basedOn w:val="TableNormal"/>
    <w:next w:val="4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4"/>
      <w:tblStyleRowBandSize w:val="1"/>
      <w:tblStyleColBandSize w:val="1"/>
      <w:jc w:val="left"/>
      <w:tblCellMar>
        <w:left w:w="115.0" w:type="dxa"/>
        <w:right w:w="115.0" w:type="dxa"/>
      </w:tblCellMar>
    </w:tblPr>
  </w:style>
  <w:style w:type="table" w:styleId="45">
    <w:name w:val=""/>
    <w:basedOn w:val="TableNormal"/>
    <w:next w:val="4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5"/>
      <w:tblStyleRowBandSize w:val="1"/>
      <w:tblStyleColBandSize w:val="1"/>
      <w:jc w:val="left"/>
      <w:tblCellMar>
        <w:left w:w="115.0" w:type="dxa"/>
        <w:right w:w="115.0" w:type="dxa"/>
      </w:tblCellMar>
    </w:tblPr>
  </w:style>
  <w:style w:type="table" w:styleId="46">
    <w:name w:val=""/>
    <w:basedOn w:val="TableNormal"/>
    <w:next w:val="4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6"/>
      <w:tblStyleRowBandSize w:val="1"/>
      <w:tblStyleColBandSize w:val="1"/>
      <w:jc w:val="left"/>
      <w:tblCellMar>
        <w:left w:w="115.0" w:type="dxa"/>
        <w:right w:w="115.0" w:type="dxa"/>
      </w:tblCellMar>
    </w:tblPr>
  </w:style>
  <w:style w:type="table" w:styleId="47">
    <w:name w:val=""/>
    <w:basedOn w:val="TableNormal"/>
    <w:next w:val="4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7"/>
      <w:tblStyleRowBandSize w:val="1"/>
      <w:tblStyleColBandSize w:val="1"/>
      <w:jc w:val="left"/>
      <w:tblCellMar>
        <w:left w:w="115.0" w:type="dxa"/>
        <w:right w:w="115.0" w:type="dxa"/>
      </w:tblCellMar>
    </w:tblPr>
  </w:style>
  <w:style w:type="table" w:styleId="48">
    <w:name w:val=""/>
    <w:basedOn w:val="TableNormal"/>
    <w:next w:val="4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8"/>
      <w:tblStyleRowBandSize w:val="1"/>
      <w:tblStyleColBandSize w:val="1"/>
      <w:jc w:val="left"/>
      <w:tblCellMar>
        <w:left w:w="115.0" w:type="dxa"/>
        <w:right w:w="115.0" w:type="dxa"/>
      </w:tblCellMar>
    </w:tblPr>
  </w:style>
  <w:style w:type="table" w:styleId="49">
    <w:name w:val=""/>
    <w:basedOn w:val="TableNormal"/>
    <w:next w:val="4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49"/>
      <w:tblStyleRowBandSize w:val="1"/>
      <w:tblStyleColBandSize w:val="1"/>
      <w:jc w:val="left"/>
      <w:tblCellMar>
        <w:left w:w="115.0" w:type="dxa"/>
        <w:right w:w="115.0" w:type="dxa"/>
      </w:tblCellMar>
    </w:tblPr>
  </w:style>
  <w:style w:type="table" w:styleId="50">
    <w:name w:val=""/>
    <w:basedOn w:val="TableNormal"/>
    <w:next w:val="5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0"/>
      <w:tblStyleRowBandSize w:val="1"/>
      <w:tblStyleColBandSize w:val="1"/>
      <w:jc w:val="left"/>
      <w:tblCellMar>
        <w:left w:w="115.0" w:type="dxa"/>
        <w:right w:w="115.0" w:type="dxa"/>
      </w:tblCellMar>
    </w:tblPr>
  </w:style>
  <w:style w:type="table" w:styleId="51">
    <w:name w:val=""/>
    <w:basedOn w:val="TableNormal"/>
    <w:next w:val="5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1"/>
      <w:tblStyleRowBandSize w:val="1"/>
      <w:tblStyleColBandSize w:val="1"/>
      <w:jc w:val="left"/>
      <w:tblCellMar>
        <w:left w:w="115.0" w:type="dxa"/>
        <w:right w:w="115.0" w:type="dxa"/>
      </w:tblCellMar>
    </w:tblPr>
  </w:style>
  <w:style w:type="table" w:styleId="52">
    <w:name w:val=""/>
    <w:basedOn w:val="TableNormal"/>
    <w:next w:val="5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2"/>
      <w:tblStyleRowBandSize w:val="1"/>
      <w:tblStyleColBandSize w:val="1"/>
      <w:jc w:val="left"/>
      <w:tblCellMar>
        <w:left w:w="115.0" w:type="dxa"/>
        <w:right w:w="115.0" w:type="dxa"/>
      </w:tblCellMar>
    </w:tblPr>
  </w:style>
  <w:style w:type="table" w:styleId="53">
    <w:name w:val=""/>
    <w:basedOn w:val="TableNormal"/>
    <w:next w:val="5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3"/>
      <w:tblStyleRowBandSize w:val="1"/>
      <w:tblStyleColBandSize w:val="1"/>
      <w:jc w:val="left"/>
      <w:tblCellMar>
        <w:left w:w="108.0" w:type="dxa"/>
        <w:right w:w="108.0" w:type="dxa"/>
      </w:tblCellMar>
    </w:tblPr>
  </w:style>
  <w:style w:type="table" w:styleId="54">
    <w:name w:val=""/>
    <w:basedOn w:val="TableNormal"/>
    <w:next w:val="5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4"/>
      <w:tblStyleRowBandSize w:val="1"/>
      <w:tblStyleColBandSize w:val="1"/>
      <w:jc w:val="left"/>
      <w:tblCellMar>
        <w:left w:w="108.0" w:type="dxa"/>
        <w:right w:w="108.0" w:type="dxa"/>
      </w:tblCellMar>
    </w:tblPr>
  </w:style>
  <w:style w:type="table" w:styleId="55">
    <w:name w:val=""/>
    <w:basedOn w:val="TableNormal"/>
    <w:next w:val="5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5"/>
      <w:tblStyleRowBandSize w:val="1"/>
      <w:tblStyleColBandSize w:val="1"/>
      <w:jc w:val="left"/>
      <w:tblCellMar>
        <w:left w:w="108.0" w:type="dxa"/>
        <w:right w:w="108.0" w:type="dxa"/>
      </w:tblCellMar>
    </w:tblPr>
  </w:style>
  <w:style w:type="table" w:styleId="56">
    <w:name w:val=""/>
    <w:basedOn w:val="TableNormal"/>
    <w:next w:val="5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6"/>
      <w:tblStyleRowBandSize w:val="1"/>
      <w:tblStyleColBandSize w:val="1"/>
      <w:jc w:val="left"/>
      <w:tblCellMar>
        <w:left w:w="108.0" w:type="dxa"/>
        <w:right w:w="108.0" w:type="dxa"/>
      </w:tblCellMar>
    </w:tblPr>
  </w:style>
  <w:style w:type="table" w:styleId="57">
    <w:name w:val=""/>
    <w:basedOn w:val="TableNormal"/>
    <w:next w:val="5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7"/>
      <w:tblStyleRowBandSize w:val="1"/>
      <w:tblStyleColBandSize w:val="1"/>
      <w:jc w:val="left"/>
      <w:tblCellMar>
        <w:left w:w="108.0" w:type="dxa"/>
        <w:right w:w="108.0" w:type="dxa"/>
      </w:tblCellMar>
    </w:tblPr>
  </w:style>
  <w:style w:type="table" w:styleId="58">
    <w:name w:val=""/>
    <w:basedOn w:val="TableNormal"/>
    <w:next w:val="5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8"/>
      <w:tblStyleRowBandSize w:val="1"/>
      <w:tblStyleColBandSize w:val="1"/>
      <w:jc w:val="left"/>
      <w:tblCellMar>
        <w:left w:w="108.0" w:type="dxa"/>
        <w:right w:w="108.0" w:type="dxa"/>
      </w:tblCellMar>
    </w:tblPr>
  </w:style>
  <w:style w:type="table" w:styleId="59">
    <w:name w:val=""/>
    <w:basedOn w:val="TableNormal"/>
    <w:next w:val="5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59"/>
      <w:tblStyleRowBandSize w:val="1"/>
      <w:tblStyleColBandSize w:val="1"/>
      <w:jc w:val="left"/>
      <w:tblCellMar>
        <w:left w:w="108.0" w:type="dxa"/>
        <w:right w:w="108.0" w:type="dxa"/>
      </w:tblCellMar>
    </w:tblPr>
  </w:style>
  <w:style w:type="table" w:styleId="60">
    <w:name w:val=""/>
    <w:basedOn w:val="TableNormal"/>
    <w:next w:val="6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0"/>
      <w:tblStyleRowBandSize w:val="1"/>
      <w:tblStyleColBandSize w:val="1"/>
      <w:jc w:val="left"/>
      <w:tblCellMar>
        <w:left w:w="70.0" w:type="dxa"/>
        <w:right w:w="70.0" w:type="dxa"/>
      </w:tblCellMar>
    </w:tblPr>
  </w:style>
  <w:style w:type="table" w:styleId="61">
    <w:name w:val=""/>
    <w:basedOn w:val="TableNormal"/>
    <w:next w:val="6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1"/>
      <w:tblStyleRowBandSize w:val="1"/>
      <w:tblStyleColBandSize w:val="1"/>
      <w:jc w:val="left"/>
      <w:tblCellMar>
        <w:left w:w="115.0" w:type="dxa"/>
        <w:right w:w="115.0" w:type="dxa"/>
      </w:tblCellMar>
    </w:tblPr>
  </w:style>
  <w:style w:type="table" w:styleId="62">
    <w:name w:val=""/>
    <w:basedOn w:val="TableNormal"/>
    <w:next w:val="6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2"/>
      <w:tblStyleRowBandSize w:val="1"/>
      <w:tblStyleColBandSize w:val="1"/>
      <w:jc w:val="left"/>
      <w:tblCellMar>
        <w:left w:w="115.0" w:type="dxa"/>
        <w:right w:w="115.0" w:type="dxa"/>
      </w:tblCellMar>
    </w:tblPr>
  </w:style>
  <w:style w:type="table" w:styleId="63">
    <w:name w:val=""/>
    <w:basedOn w:val="TableNormal"/>
    <w:next w:val="6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3"/>
      <w:tblStyleRowBandSize w:val="1"/>
      <w:tblStyleColBandSize w:val="1"/>
      <w:jc w:val="left"/>
      <w:tblCellMar>
        <w:left w:w="70.0" w:type="dxa"/>
        <w:right w:w="70.0" w:type="dxa"/>
      </w:tblCellMar>
    </w:tblPr>
  </w:style>
  <w:style w:type="table" w:styleId="64">
    <w:name w:val=""/>
    <w:basedOn w:val="TableNormal"/>
    <w:next w:val="6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4"/>
      <w:tblStyleRowBandSize w:val="1"/>
      <w:tblStyleColBandSize w:val="1"/>
      <w:jc w:val="left"/>
      <w:tblCellMar>
        <w:left w:w="115.0" w:type="dxa"/>
        <w:right w:w="115.0" w:type="dxa"/>
      </w:tblCellMar>
    </w:tblPr>
  </w:style>
  <w:style w:type="table" w:styleId="65">
    <w:name w:val=""/>
    <w:basedOn w:val="TableNormal"/>
    <w:next w:val="6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5"/>
      <w:tblStyleRowBandSize w:val="1"/>
      <w:tblStyleColBandSize w:val="1"/>
      <w:jc w:val="left"/>
      <w:tblCellMar>
        <w:left w:w="115.0" w:type="dxa"/>
        <w:right w:w="115.0" w:type="dxa"/>
      </w:tblCellMar>
    </w:tblPr>
  </w:style>
  <w:style w:type="table" w:styleId="66">
    <w:name w:val=""/>
    <w:basedOn w:val="TableNormal"/>
    <w:next w:val="6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6"/>
      <w:tblStyleRowBandSize w:val="1"/>
      <w:tblStyleColBandSize w:val="1"/>
      <w:jc w:val="left"/>
      <w:tblCellMar>
        <w:left w:w="70.0" w:type="dxa"/>
        <w:right w:w="70.0" w:type="dxa"/>
      </w:tblCellMar>
    </w:tblPr>
  </w:style>
  <w:style w:type="table" w:styleId="67">
    <w:name w:val=""/>
    <w:basedOn w:val="TableNormal"/>
    <w:next w:val="6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7"/>
      <w:tblStyleRowBandSize w:val="1"/>
      <w:tblStyleColBandSize w:val="1"/>
      <w:jc w:val="left"/>
      <w:tblCellMar>
        <w:left w:w="115.0" w:type="dxa"/>
        <w:right w:w="115.0" w:type="dxa"/>
      </w:tblCellMar>
    </w:tblPr>
  </w:style>
  <w:style w:type="table" w:styleId="68">
    <w:name w:val=""/>
    <w:basedOn w:val="TableNormal"/>
    <w:next w:val="6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8"/>
      <w:tblStyleRowBandSize w:val="1"/>
      <w:tblStyleColBandSize w:val="1"/>
      <w:jc w:val="left"/>
      <w:tblCellMar>
        <w:left w:w="115.0" w:type="dxa"/>
        <w:right w:w="115.0" w:type="dxa"/>
      </w:tblCellMar>
    </w:tblPr>
  </w:style>
  <w:style w:type="table" w:styleId="69">
    <w:name w:val=""/>
    <w:basedOn w:val="TableNormal"/>
    <w:next w:val="6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69"/>
      <w:tblStyleRowBandSize w:val="1"/>
      <w:tblStyleColBandSize w:val="1"/>
      <w:jc w:val="left"/>
      <w:tblCellMar>
        <w:left w:w="115.0" w:type="dxa"/>
        <w:right w:w="115.0" w:type="dxa"/>
      </w:tblCellMar>
    </w:tblPr>
  </w:style>
  <w:style w:type="table" w:styleId="70">
    <w:name w:val=""/>
    <w:basedOn w:val="TableNormal"/>
    <w:next w:val="7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0"/>
      <w:tblStyleRowBandSize w:val="1"/>
      <w:tblStyleColBandSize w:val="1"/>
      <w:jc w:val="left"/>
      <w:tblCellMar>
        <w:left w:w="115.0" w:type="dxa"/>
        <w:right w:w="115.0" w:type="dxa"/>
      </w:tblCellMar>
    </w:tblPr>
  </w:style>
  <w:style w:type="table" w:styleId="71">
    <w:name w:val=""/>
    <w:basedOn w:val="TableNormal"/>
    <w:next w:val="7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1"/>
      <w:tblStyleRowBandSize w:val="1"/>
      <w:tblStyleColBandSize w:val="1"/>
      <w:jc w:val="left"/>
      <w:tblCellMar>
        <w:left w:w="115.0" w:type="dxa"/>
        <w:right w:w="115.0" w:type="dxa"/>
      </w:tblCellMar>
    </w:tblPr>
  </w:style>
  <w:style w:type="table" w:styleId="72">
    <w:name w:val=""/>
    <w:basedOn w:val="TableNormal"/>
    <w:next w:val="7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2"/>
      <w:tblStyleRowBandSize w:val="1"/>
      <w:tblStyleColBandSize w:val="1"/>
      <w:jc w:val="left"/>
      <w:tblCellMar>
        <w:left w:w="115.0" w:type="dxa"/>
        <w:right w:w="115.0" w:type="dxa"/>
      </w:tblCellMar>
    </w:tblPr>
  </w:style>
  <w:style w:type="table" w:styleId="73">
    <w:name w:val=""/>
    <w:basedOn w:val="TableNormal"/>
    <w:next w:val="7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3"/>
      <w:tblStyleRowBandSize w:val="1"/>
      <w:tblStyleColBandSize w:val="1"/>
      <w:jc w:val="left"/>
      <w:tblCellMar>
        <w:left w:w="115.0" w:type="dxa"/>
        <w:right w:w="115.0" w:type="dxa"/>
      </w:tblCellMar>
    </w:tblPr>
  </w:style>
  <w:style w:type="table" w:styleId="74">
    <w:name w:val=""/>
    <w:basedOn w:val="TableNormal"/>
    <w:next w:val="7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4"/>
      <w:tblStyleRowBandSize w:val="1"/>
      <w:tblStyleColBandSize w:val="1"/>
      <w:jc w:val="left"/>
      <w:tblCellMar>
        <w:left w:w="115.0" w:type="dxa"/>
        <w:right w:w="115.0" w:type="dxa"/>
      </w:tblCellMar>
    </w:tblPr>
  </w:style>
  <w:style w:type="table" w:styleId="75">
    <w:name w:val=""/>
    <w:basedOn w:val="TableNormal"/>
    <w:next w:val="7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5"/>
      <w:tblStyleRowBandSize w:val="1"/>
      <w:tblStyleColBandSize w:val="1"/>
      <w:jc w:val="left"/>
      <w:tblCellMar>
        <w:left w:w="115.0" w:type="dxa"/>
        <w:right w:w="115.0" w:type="dxa"/>
      </w:tblCellMar>
    </w:tblPr>
  </w:style>
  <w:style w:type="table" w:styleId="76">
    <w:name w:val=""/>
    <w:basedOn w:val="TableNormal"/>
    <w:next w:val="7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6"/>
      <w:tblStyleRowBandSize w:val="1"/>
      <w:tblStyleColBandSize w:val="1"/>
      <w:jc w:val="left"/>
      <w:tblCellMar>
        <w:left w:w="115.0" w:type="dxa"/>
        <w:right w:w="115.0" w:type="dxa"/>
      </w:tblCellMar>
    </w:tblPr>
  </w:style>
  <w:style w:type="table" w:styleId="77">
    <w:name w:val=""/>
    <w:basedOn w:val="TableNormal"/>
    <w:next w:val="7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7"/>
      <w:tblStyleRowBandSize w:val="1"/>
      <w:tblStyleColBandSize w:val="1"/>
      <w:jc w:val="left"/>
      <w:tblCellMar>
        <w:left w:w="115.0" w:type="dxa"/>
        <w:right w:w="115.0" w:type="dxa"/>
      </w:tblCellMar>
    </w:tblPr>
  </w:style>
  <w:style w:type="table" w:styleId="78">
    <w:name w:val=""/>
    <w:basedOn w:val="TableNormal"/>
    <w:next w:val="7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8"/>
      <w:tblStyleRowBandSize w:val="1"/>
      <w:tblStyleColBandSize w:val="1"/>
      <w:jc w:val="left"/>
      <w:tblCellMar>
        <w:left w:w="115.0" w:type="dxa"/>
        <w:right w:w="115.0" w:type="dxa"/>
      </w:tblCellMar>
    </w:tblPr>
  </w:style>
  <w:style w:type="table" w:styleId="79">
    <w:name w:val=""/>
    <w:basedOn w:val="TableNormal"/>
    <w:next w:val="7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79"/>
      <w:tblStyleRowBandSize w:val="1"/>
      <w:tblStyleColBandSize w:val="1"/>
      <w:jc w:val="left"/>
      <w:tblCellMar>
        <w:left w:w="115.0" w:type="dxa"/>
        <w:right w:w="115.0" w:type="dxa"/>
      </w:tblCellMar>
    </w:tblPr>
  </w:style>
  <w:style w:type="table" w:styleId="80">
    <w:name w:val=""/>
    <w:basedOn w:val="TableNormal"/>
    <w:next w:val="8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0"/>
      <w:tblStyleRowBandSize w:val="1"/>
      <w:tblStyleColBandSize w:val="1"/>
      <w:jc w:val="left"/>
      <w:tblCellMar>
        <w:left w:w="115.0" w:type="dxa"/>
        <w:right w:w="115.0" w:type="dxa"/>
      </w:tblCellMar>
    </w:tblPr>
  </w:style>
  <w:style w:type="table" w:styleId="81">
    <w:name w:val=""/>
    <w:basedOn w:val="TableNormal"/>
    <w:next w:val="8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1"/>
      <w:tblStyleRowBandSize w:val="1"/>
      <w:tblStyleColBandSize w:val="1"/>
      <w:jc w:val="left"/>
      <w:tblCellMar>
        <w:left w:w="115.0" w:type="dxa"/>
        <w:right w:w="115.0" w:type="dxa"/>
      </w:tblCellMar>
    </w:tblPr>
  </w:style>
  <w:style w:type="table" w:styleId="82">
    <w:name w:val=""/>
    <w:basedOn w:val="TableNormal"/>
    <w:next w:val="8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2"/>
      <w:tblStyleRowBandSize w:val="1"/>
      <w:tblStyleColBandSize w:val="1"/>
      <w:jc w:val="left"/>
      <w:tblCellMar>
        <w:left w:w="115.0" w:type="dxa"/>
        <w:right w:w="115.0" w:type="dxa"/>
      </w:tblCellMar>
    </w:tblPr>
  </w:style>
  <w:style w:type="table" w:styleId="83">
    <w:name w:val=""/>
    <w:basedOn w:val="TableNormal"/>
    <w:next w:val="8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3"/>
      <w:tblStyleRowBandSize w:val="1"/>
      <w:tblStyleColBandSize w:val="1"/>
      <w:jc w:val="left"/>
      <w:tblCellMar>
        <w:left w:w="115.0" w:type="dxa"/>
        <w:right w:w="115.0" w:type="dxa"/>
      </w:tblCellMar>
    </w:tblPr>
  </w:style>
  <w:style w:type="table" w:styleId="84">
    <w:name w:val=""/>
    <w:basedOn w:val="TableNormal"/>
    <w:next w:val="8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4"/>
      <w:tblStyleRowBandSize w:val="1"/>
      <w:tblStyleColBandSize w:val="1"/>
      <w:jc w:val="left"/>
      <w:tblCellMar>
        <w:left w:w="115.0" w:type="dxa"/>
        <w:right w:w="115.0" w:type="dxa"/>
      </w:tblCellMar>
    </w:tblPr>
  </w:style>
  <w:style w:type="table" w:styleId="85">
    <w:name w:val=""/>
    <w:basedOn w:val="TableNormal"/>
    <w:next w:val="8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5"/>
      <w:tblStyleRowBandSize w:val="1"/>
      <w:tblStyleColBandSize w:val="1"/>
      <w:jc w:val="left"/>
      <w:tblCellMar>
        <w:left w:w="115.0" w:type="dxa"/>
        <w:right w:w="115.0" w:type="dxa"/>
      </w:tblCellMar>
    </w:tblPr>
  </w:style>
  <w:style w:type="table" w:styleId="86">
    <w:name w:val=""/>
    <w:basedOn w:val="TableNormal"/>
    <w:next w:val="8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6"/>
      <w:tblStyleRowBandSize w:val="1"/>
      <w:tblStyleColBandSize w:val="1"/>
      <w:jc w:val="left"/>
      <w:tblCellMar>
        <w:left w:w="115.0" w:type="dxa"/>
        <w:right w:w="115.0" w:type="dxa"/>
      </w:tblCellMar>
    </w:tblPr>
  </w:style>
  <w:style w:type="table" w:styleId="87">
    <w:name w:val=""/>
    <w:basedOn w:val="TableNormal"/>
    <w:next w:val="8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7"/>
      <w:tblStyleRowBandSize w:val="1"/>
      <w:tblStyleColBandSize w:val="1"/>
      <w:jc w:val="left"/>
      <w:tblCellMar>
        <w:left w:w="115.0" w:type="dxa"/>
        <w:right w:w="115.0" w:type="dxa"/>
      </w:tblCellMar>
    </w:tblPr>
  </w:style>
  <w:style w:type="table" w:styleId="88">
    <w:name w:val=""/>
    <w:basedOn w:val="TableNormal"/>
    <w:next w:val="8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8"/>
      <w:tblStyleRowBandSize w:val="1"/>
      <w:tblStyleColBandSize w:val="1"/>
      <w:jc w:val="left"/>
      <w:tblCellMar>
        <w:left w:w="115.0" w:type="dxa"/>
        <w:right w:w="115.0" w:type="dxa"/>
      </w:tblCellMar>
    </w:tblPr>
  </w:style>
  <w:style w:type="table" w:styleId="89">
    <w:name w:val=""/>
    <w:basedOn w:val="TableNormal"/>
    <w:next w:val="8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89"/>
      <w:tblStyleRowBandSize w:val="1"/>
      <w:tblStyleColBandSize w:val="1"/>
      <w:jc w:val="left"/>
      <w:tblCellMar>
        <w:left w:w="115.0" w:type="dxa"/>
        <w:right w:w="115.0" w:type="dxa"/>
      </w:tblCellMar>
    </w:tblPr>
  </w:style>
  <w:style w:type="table" w:styleId="90">
    <w:name w:val=""/>
    <w:basedOn w:val="TableNormal"/>
    <w:next w:val="9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0"/>
      <w:tblStyleRowBandSize w:val="1"/>
      <w:tblStyleColBandSize w:val="1"/>
      <w:jc w:val="left"/>
      <w:tblCellMar>
        <w:left w:w="115.0" w:type="dxa"/>
        <w:right w:w="115.0" w:type="dxa"/>
      </w:tblCellMar>
    </w:tblPr>
  </w:style>
  <w:style w:type="table" w:styleId="91">
    <w:name w:val=""/>
    <w:basedOn w:val="TableNormal"/>
    <w:next w:val="9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1"/>
      <w:tblStyleRowBandSize w:val="1"/>
      <w:tblStyleColBandSize w:val="1"/>
      <w:jc w:val="left"/>
      <w:tblCellMar>
        <w:left w:w="115.0" w:type="dxa"/>
        <w:right w:w="115.0" w:type="dxa"/>
      </w:tblCellMar>
    </w:tblPr>
  </w:style>
  <w:style w:type="table" w:styleId="92">
    <w:name w:val=""/>
    <w:basedOn w:val="TableNormal"/>
    <w:next w:val="9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2"/>
      <w:tblStyleRowBandSize w:val="1"/>
      <w:tblStyleColBandSize w:val="1"/>
      <w:jc w:val="left"/>
      <w:tblCellMar>
        <w:left w:w="115.0" w:type="dxa"/>
        <w:right w:w="115.0" w:type="dxa"/>
      </w:tblCellMar>
    </w:tblPr>
  </w:style>
  <w:style w:type="table" w:styleId="93">
    <w:name w:val=""/>
    <w:basedOn w:val="TableNormal"/>
    <w:next w:val="9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3"/>
      <w:tblStyleRowBandSize w:val="1"/>
      <w:tblStyleColBandSize w:val="1"/>
      <w:jc w:val="left"/>
      <w:tblCellMar>
        <w:left w:w="115.0" w:type="dxa"/>
        <w:right w:w="115.0" w:type="dxa"/>
      </w:tblCellMar>
    </w:tblPr>
  </w:style>
  <w:style w:type="table" w:styleId="94">
    <w:name w:val=""/>
    <w:basedOn w:val="TableNormal"/>
    <w:next w:val="9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4"/>
      <w:tblStyleRowBandSize w:val="1"/>
      <w:tblStyleColBandSize w:val="1"/>
      <w:jc w:val="left"/>
      <w:tblCellMar>
        <w:left w:w="115.0" w:type="dxa"/>
        <w:right w:w="115.0" w:type="dxa"/>
      </w:tblCellMar>
    </w:tblPr>
  </w:style>
  <w:style w:type="table" w:styleId="95">
    <w:name w:val=""/>
    <w:basedOn w:val="TableNormal"/>
    <w:next w:val="9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5"/>
      <w:tblStyleRowBandSize w:val="1"/>
      <w:tblStyleColBandSize w:val="1"/>
      <w:jc w:val="left"/>
      <w:tblCellMar>
        <w:left w:w="115.0" w:type="dxa"/>
        <w:right w:w="115.0" w:type="dxa"/>
      </w:tblCellMar>
    </w:tblPr>
  </w:style>
  <w:style w:type="table" w:styleId="96">
    <w:name w:val=""/>
    <w:basedOn w:val="TableNormal"/>
    <w:next w:val="9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6"/>
      <w:tblStyleRowBandSize w:val="1"/>
      <w:tblStyleColBandSize w:val="1"/>
      <w:jc w:val="left"/>
      <w:tblCellMar>
        <w:left w:w="115.0" w:type="dxa"/>
        <w:right w:w="115.0" w:type="dxa"/>
      </w:tblCellMar>
    </w:tblPr>
  </w:style>
  <w:style w:type="table" w:styleId="97">
    <w:name w:val=""/>
    <w:basedOn w:val="TableNormal"/>
    <w:next w:val="9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7"/>
      <w:tblStyleRowBandSize w:val="1"/>
      <w:tblStyleColBandSize w:val="1"/>
      <w:jc w:val="left"/>
      <w:tblCellMar>
        <w:left w:w="115.0" w:type="dxa"/>
        <w:right w:w="115.0" w:type="dxa"/>
      </w:tblCellMar>
    </w:tblPr>
  </w:style>
  <w:style w:type="table" w:styleId="98">
    <w:name w:val=""/>
    <w:basedOn w:val="TableNormal"/>
    <w:next w:val="9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8"/>
      <w:tblStyleRowBandSize w:val="1"/>
      <w:tblStyleColBandSize w:val="1"/>
      <w:jc w:val="left"/>
      <w:tblCellMar>
        <w:left w:w="115.0" w:type="dxa"/>
        <w:right w:w="115.0" w:type="dxa"/>
      </w:tblCellMar>
    </w:tblPr>
  </w:style>
  <w:style w:type="table" w:styleId="99">
    <w:name w:val=""/>
    <w:basedOn w:val="TableNormal"/>
    <w:next w:val="9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99"/>
      <w:tblStyleRowBandSize w:val="1"/>
      <w:tblStyleColBandSize w:val="1"/>
      <w:jc w:val="left"/>
      <w:tblCellMar>
        <w:left w:w="115.0" w:type="dxa"/>
        <w:right w:w="115.0" w:type="dxa"/>
      </w:tblCellMar>
    </w:tblPr>
  </w:style>
  <w:style w:type="table" w:styleId="100">
    <w:name w:val=""/>
    <w:basedOn w:val="TableNormal"/>
    <w:next w:val="10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0"/>
      <w:tblStyleRowBandSize w:val="1"/>
      <w:tblStyleColBandSize w:val="1"/>
      <w:jc w:val="left"/>
      <w:tblCellMar>
        <w:left w:w="115.0" w:type="dxa"/>
        <w:right w:w="115.0" w:type="dxa"/>
      </w:tblCellMar>
    </w:tblPr>
  </w:style>
  <w:style w:type="table" w:styleId="101">
    <w:name w:val=""/>
    <w:basedOn w:val="TableNormal"/>
    <w:next w:val="10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1"/>
      <w:tblStyleRowBandSize w:val="1"/>
      <w:tblStyleColBandSize w:val="1"/>
      <w:jc w:val="left"/>
      <w:tblCellMar>
        <w:left w:w="115.0" w:type="dxa"/>
        <w:right w:w="115.0" w:type="dxa"/>
      </w:tblCellMar>
    </w:tblPr>
  </w:style>
  <w:style w:type="table" w:styleId="102">
    <w:name w:val=""/>
    <w:basedOn w:val="TableNormal"/>
    <w:next w:val="10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2"/>
      <w:tblStyleRowBandSize w:val="1"/>
      <w:tblStyleColBandSize w:val="1"/>
      <w:jc w:val="left"/>
      <w:tblCellMar>
        <w:left w:w="115.0" w:type="dxa"/>
        <w:right w:w="115.0" w:type="dxa"/>
      </w:tblCellMar>
    </w:tblPr>
  </w:style>
  <w:style w:type="table" w:styleId="103">
    <w:name w:val=""/>
    <w:basedOn w:val="TableNormal"/>
    <w:next w:val="10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3"/>
      <w:tblStyleRowBandSize w:val="1"/>
      <w:tblStyleColBandSize w:val="1"/>
      <w:jc w:val="left"/>
      <w:tblCellMar>
        <w:left w:w="115.0" w:type="dxa"/>
        <w:right w:w="115.0" w:type="dxa"/>
      </w:tblCellMar>
    </w:tblPr>
  </w:style>
  <w:style w:type="table" w:styleId="104">
    <w:name w:val=""/>
    <w:basedOn w:val="TableNormal"/>
    <w:next w:val="10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4"/>
      <w:tblStyleRowBandSize w:val="1"/>
      <w:tblStyleColBandSize w:val="1"/>
      <w:jc w:val="left"/>
      <w:tblCellMar>
        <w:left w:w="115.0" w:type="dxa"/>
        <w:right w:w="115.0" w:type="dxa"/>
      </w:tblCellMar>
    </w:tblPr>
  </w:style>
  <w:style w:type="table" w:styleId="105">
    <w:name w:val=""/>
    <w:basedOn w:val="TableNormal"/>
    <w:next w:val="10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5"/>
      <w:tblStyleRowBandSize w:val="1"/>
      <w:tblStyleColBandSize w:val="1"/>
      <w:jc w:val="left"/>
      <w:tblCellMar>
        <w:left w:w="115.0" w:type="dxa"/>
        <w:right w:w="115.0" w:type="dxa"/>
      </w:tblCellMar>
    </w:tblPr>
  </w:style>
  <w:style w:type="table" w:styleId="106">
    <w:name w:val=""/>
    <w:basedOn w:val="TableNormal"/>
    <w:next w:val="10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6"/>
      <w:tblStyleRowBandSize w:val="1"/>
      <w:tblStyleColBandSize w:val="1"/>
      <w:jc w:val="left"/>
      <w:tblCellMar>
        <w:left w:w="115.0" w:type="dxa"/>
        <w:right w:w="115.0" w:type="dxa"/>
      </w:tblCellMar>
    </w:tblPr>
  </w:style>
  <w:style w:type="table" w:styleId="107">
    <w:name w:val=""/>
    <w:basedOn w:val="TableNormal"/>
    <w:next w:val="10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7"/>
      <w:tblStyleRowBandSize w:val="1"/>
      <w:tblStyleColBandSize w:val="1"/>
      <w:jc w:val="left"/>
      <w:tblCellMar>
        <w:left w:w="115.0" w:type="dxa"/>
        <w:right w:w="115.0" w:type="dxa"/>
      </w:tblCellMar>
    </w:tblPr>
  </w:style>
  <w:style w:type="table" w:styleId="108">
    <w:name w:val=""/>
    <w:basedOn w:val="TableNormal"/>
    <w:next w:val="10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8"/>
      <w:tblStyleRowBandSize w:val="1"/>
      <w:tblStyleColBandSize w:val="1"/>
      <w:jc w:val="left"/>
      <w:tblCellMar>
        <w:left w:w="115.0" w:type="dxa"/>
        <w:right w:w="115.0" w:type="dxa"/>
      </w:tblCellMar>
    </w:tblPr>
  </w:style>
  <w:style w:type="table" w:styleId="109">
    <w:name w:val=""/>
    <w:basedOn w:val="TableNormal"/>
    <w:next w:val="10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09"/>
      <w:tblStyleRowBandSize w:val="1"/>
      <w:tblStyleColBandSize w:val="1"/>
      <w:jc w:val="left"/>
      <w:tblCellMar>
        <w:left w:w="115.0" w:type="dxa"/>
        <w:right w:w="115.0" w:type="dxa"/>
      </w:tblCellMar>
    </w:tblPr>
  </w:style>
  <w:style w:type="table" w:styleId="110">
    <w:name w:val=""/>
    <w:basedOn w:val="TableNormal"/>
    <w:next w:val="11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0"/>
      <w:tblStyleRowBandSize w:val="1"/>
      <w:tblStyleColBandSize w:val="1"/>
      <w:jc w:val="left"/>
      <w:tblCellMar>
        <w:left w:w="115.0" w:type="dxa"/>
        <w:right w:w="115.0" w:type="dxa"/>
      </w:tblCellMar>
    </w:tblPr>
  </w:style>
  <w:style w:type="table" w:styleId="111">
    <w:name w:val=""/>
    <w:basedOn w:val="TableNormal"/>
    <w:next w:val="11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1"/>
      <w:tblStyleRowBandSize w:val="1"/>
      <w:tblStyleColBandSize w:val="1"/>
      <w:jc w:val="left"/>
      <w:tblCellMar>
        <w:left w:w="115.0" w:type="dxa"/>
        <w:right w:w="115.0" w:type="dxa"/>
      </w:tblCellMar>
    </w:tblPr>
  </w:style>
  <w:style w:type="table" w:styleId="112">
    <w:name w:val=""/>
    <w:basedOn w:val="TableNormal"/>
    <w:next w:val="11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2"/>
      <w:tblStyleRowBandSize w:val="1"/>
      <w:tblStyleColBandSize w:val="1"/>
      <w:jc w:val="left"/>
      <w:tblCellMar>
        <w:left w:w="115.0" w:type="dxa"/>
        <w:right w:w="115.0" w:type="dxa"/>
      </w:tblCellMar>
    </w:tblPr>
  </w:style>
  <w:style w:type="table" w:styleId="113">
    <w:name w:val=""/>
    <w:basedOn w:val="TableNormal"/>
    <w:next w:val="11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3"/>
      <w:tblStyleRowBandSize w:val="1"/>
      <w:tblStyleColBandSize w:val="1"/>
      <w:jc w:val="left"/>
      <w:tblCellMar>
        <w:left w:w="115.0" w:type="dxa"/>
        <w:right w:w="115.0" w:type="dxa"/>
      </w:tblCellMar>
    </w:tblPr>
  </w:style>
  <w:style w:type="table" w:styleId="114">
    <w:name w:val=""/>
    <w:basedOn w:val="TableNormal"/>
    <w:next w:val="11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4"/>
      <w:tblStyleRowBandSize w:val="1"/>
      <w:tblStyleColBandSize w:val="1"/>
      <w:jc w:val="left"/>
      <w:tblCellMar>
        <w:left w:w="115.0" w:type="dxa"/>
        <w:right w:w="115.0" w:type="dxa"/>
      </w:tblCellMar>
    </w:tblPr>
  </w:style>
  <w:style w:type="table" w:styleId="115">
    <w:name w:val=""/>
    <w:basedOn w:val="TableNormal"/>
    <w:next w:val="11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5"/>
      <w:tblStyleRowBandSize w:val="1"/>
      <w:tblStyleColBandSize w:val="1"/>
      <w:jc w:val="left"/>
      <w:tblCellMar>
        <w:left w:w="115.0" w:type="dxa"/>
        <w:right w:w="115.0" w:type="dxa"/>
      </w:tblCellMar>
    </w:tblPr>
  </w:style>
  <w:style w:type="table" w:styleId="116">
    <w:name w:val=""/>
    <w:basedOn w:val="TableNormal"/>
    <w:next w:val="11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6"/>
      <w:tblStyleRowBandSize w:val="1"/>
      <w:tblStyleColBandSize w:val="1"/>
      <w:jc w:val="left"/>
      <w:tblCellMar>
        <w:left w:w="115.0" w:type="dxa"/>
        <w:right w:w="115.0" w:type="dxa"/>
      </w:tblCellMar>
    </w:tblPr>
  </w:style>
  <w:style w:type="table" w:styleId="117">
    <w:name w:val=""/>
    <w:basedOn w:val="TableNormal"/>
    <w:next w:val="11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7"/>
      <w:tblStyleRowBandSize w:val="1"/>
      <w:tblStyleColBandSize w:val="1"/>
      <w:jc w:val="left"/>
      <w:tblCellMar>
        <w:left w:w="115.0" w:type="dxa"/>
        <w:right w:w="115.0" w:type="dxa"/>
      </w:tblCellMar>
    </w:tblPr>
  </w:style>
  <w:style w:type="table" w:styleId="118">
    <w:name w:val=""/>
    <w:basedOn w:val="TableNormal"/>
    <w:next w:val="11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8"/>
      <w:tblStyleRowBandSize w:val="1"/>
      <w:tblStyleColBandSize w:val="1"/>
      <w:jc w:val="left"/>
      <w:tblCellMar>
        <w:left w:w="115.0" w:type="dxa"/>
        <w:right w:w="115.0" w:type="dxa"/>
      </w:tblCellMar>
    </w:tblPr>
  </w:style>
  <w:style w:type="table" w:styleId="119">
    <w:name w:val=""/>
    <w:basedOn w:val="TableNormal"/>
    <w:next w:val="11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19"/>
      <w:tblStyleRowBandSize w:val="1"/>
      <w:tblStyleColBandSize w:val="1"/>
      <w:jc w:val="left"/>
      <w:tblCellMar>
        <w:left w:w="115.0" w:type="dxa"/>
        <w:right w:w="115.0" w:type="dxa"/>
      </w:tblCellMar>
    </w:tblPr>
  </w:style>
  <w:style w:type="table" w:styleId="120">
    <w:name w:val=""/>
    <w:basedOn w:val="TableNormal"/>
    <w:next w:val="12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0"/>
      <w:tblStyleRowBandSize w:val="1"/>
      <w:tblStyleColBandSize w:val="1"/>
      <w:jc w:val="left"/>
      <w:tblCellMar>
        <w:left w:w="115.0" w:type="dxa"/>
        <w:right w:w="115.0" w:type="dxa"/>
      </w:tblCellMar>
    </w:tblPr>
  </w:style>
  <w:style w:type="table" w:styleId="121">
    <w:name w:val=""/>
    <w:basedOn w:val="TableNormal"/>
    <w:next w:val="12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1"/>
      <w:tblStyleRowBandSize w:val="1"/>
      <w:tblStyleColBandSize w:val="1"/>
      <w:jc w:val="left"/>
      <w:tblCellMar>
        <w:left w:w="115.0" w:type="dxa"/>
        <w:right w:w="115.0" w:type="dxa"/>
      </w:tblCellMar>
    </w:tblPr>
  </w:style>
  <w:style w:type="table" w:styleId="122">
    <w:name w:val=""/>
    <w:basedOn w:val="TableNormal"/>
    <w:next w:val="12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2"/>
      <w:tblStyleRowBandSize w:val="1"/>
      <w:tblStyleColBandSize w:val="1"/>
      <w:jc w:val="left"/>
      <w:tblCellMar>
        <w:left w:w="115.0" w:type="dxa"/>
        <w:right w:w="115.0" w:type="dxa"/>
      </w:tblCellMar>
    </w:tblPr>
  </w:style>
  <w:style w:type="table" w:styleId="123">
    <w:name w:val=""/>
    <w:basedOn w:val="TableNormal"/>
    <w:next w:val="12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3"/>
      <w:tblStyleRowBandSize w:val="1"/>
      <w:tblStyleColBandSize w:val="1"/>
      <w:jc w:val="left"/>
      <w:tblCellMar>
        <w:left w:w="115.0" w:type="dxa"/>
        <w:right w:w="115.0" w:type="dxa"/>
      </w:tblCellMar>
    </w:tblPr>
  </w:style>
  <w:style w:type="table" w:styleId="124">
    <w:name w:val=""/>
    <w:basedOn w:val="TableNormal"/>
    <w:next w:val="12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4"/>
      <w:tblStyleRowBandSize w:val="1"/>
      <w:tblStyleColBandSize w:val="1"/>
      <w:jc w:val="left"/>
      <w:tblCellMar>
        <w:left w:w="115.0" w:type="dxa"/>
        <w:right w:w="115.0" w:type="dxa"/>
      </w:tblCellMar>
    </w:tblPr>
  </w:style>
  <w:style w:type="table" w:styleId="125">
    <w:name w:val=""/>
    <w:basedOn w:val="TableNormal"/>
    <w:next w:val="12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5"/>
      <w:tblStyleRowBandSize w:val="1"/>
      <w:tblStyleColBandSize w:val="1"/>
      <w:jc w:val="left"/>
      <w:tblCellMar>
        <w:left w:w="115.0" w:type="dxa"/>
        <w:right w:w="115.0" w:type="dxa"/>
      </w:tblCellMar>
    </w:tblPr>
  </w:style>
  <w:style w:type="table" w:styleId="126">
    <w:name w:val=""/>
    <w:basedOn w:val="TableNormal"/>
    <w:next w:val="12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6"/>
      <w:tblStyleRowBandSize w:val="1"/>
      <w:tblStyleColBandSize w:val="1"/>
      <w:jc w:val="left"/>
      <w:tblCellMar>
        <w:left w:w="115.0" w:type="dxa"/>
        <w:right w:w="115.0" w:type="dxa"/>
      </w:tblCellMar>
    </w:tblPr>
  </w:style>
  <w:style w:type="table" w:styleId="127">
    <w:name w:val=""/>
    <w:basedOn w:val="TableNormal"/>
    <w:next w:val="12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7"/>
      <w:tblStyleRowBandSize w:val="1"/>
      <w:tblStyleColBandSize w:val="1"/>
      <w:jc w:val="left"/>
      <w:tblCellMar>
        <w:left w:w="115.0" w:type="dxa"/>
        <w:right w:w="115.0" w:type="dxa"/>
      </w:tblCellMar>
    </w:tblPr>
  </w:style>
  <w:style w:type="table" w:styleId="128">
    <w:name w:val=""/>
    <w:basedOn w:val="TableNormal"/>
    <w:next w:val="12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8"/>
      <w:tblStyleRowBandSize w:val="1"/>
      <w:tblStyleColBandSize w:val="1"/>
      <w:jc w:val="left"/>
      <w:tblCellMar>
        <w:left w:w="115.0" w:type="dxa"/>
        <w:right w:w="115.0" w:type="dxa"/>
      </w:tblCellMar>
    </w:tblPr>
  </w:style>
  <w:style w:type="table" w:styleId="129">
    <w:name w:val=""/>
    <w:basedOn w:val="TableNormal"/>
    <w:next w:val="12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29"/>
      <w:tblStyleRowBandSize w:val="1"/>
      <w:tblStyleColBandSize w:val="1"/>
      <w:jc w:val="left"/>
      <w:tblCellMar>
        <w:left w:w="115.0" w:type="dxa"/>
        <w:right w:w="115.0" w:type="dxa"/>
      </w:tblCellMar>
    </w:tblPr>
  </w:style>
  <w:style w:type="table" w:styleId="130">
    <w:name w:val=""/>
    <w:basedOn w:val="TableNormal"/>
    <w:next w:val="13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0"/>
      <w:tblStyleRowBandSize w:val="1"/>
      <w:tblStyleColBandSize w:val="1"/>
      <w:jc w:val="left"/>
      <w:tblCellMar>
        <w:left w:w="115.0" w:type="dxa"/>
        <w:right w:w="115.0" w:type="dxa"/>
      </w:tblCellMar>
    </w:tblPr>
  </w:style>
  <w:style w:type="table" w:styleId="131">
    <w:name w:val=""/>
    <w:basedOn w:val="TableNormal"/>
    <w:next w:val="13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1"/>
      <w:tblStyleRowBandSize w:val="1"/>
      <w:tblStyleColBandSize w:val="1"/>
      <w:jc w:val="left"/>
      <w:tblCellMar>
        <w:left w:w="115.0" w:type="dxa"/>
        <w:right w:w="115.0" w:type="dxa"/>
      </w:tblCellMar>
    </w:tblPr>
  </w:style>
  <w:style w:type="table" w:styleId="132">
    <w:name w:val=""/>
    <w:basedOn w:val="TableNormal"/>
    <w:next w:val="13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2"/>
      <w:tblStyleRowBandSize w:val="1"/>
      <w:tblStyleColBandSize w:val="1"/>
      <w:jc w:val="left"/>
      <w:tblCellMar>
        <w:left w:w="115.0" w:type="dxa"/>
        <w:right w:w="115.0" w:type="dxa"/>
      </w:tblCellMar>
    </w:tblPr>
  </w:style>
  <w:style w:type="table" w:styleId="133">
    <w:name w:val=""/>
    <w:basedOn w:val="TableNormal"/>
    <w:next w:val="13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3"/>
      <w:tblStyleRowBandSize w:val="1"/>
      <w:tblStyleColBandSize w:val="1"/>
      <w:jc w:val="left"/>
      <w:tblCellMar>
        <w:left w:w="115.0" w:type="dxa"/>
        <w:right w:w="115.0" w:type="dxa"/>
      </w:tblCellMar>
    </w:tblPr>
  </w:style>
  <w:style w:type="table" w:styleId="134">
    <w:name w:val=""/>
    <w:basedOn w:val="TableNormal"/>
    <w:next w:val="13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4"/>
      <w:tblStyleRowBandSize w:val="1"/>
      <w:tblStyleColBandSize w:val="1"/>
      <w:jc w:val="left"/>
      <w:tblCellMar>
        <w:left w:w="115.0" w:type="dxa"/>
        <w:right w:w="115.0" w:type="dxa"/>
      </w:tblCellMar>
    </w:tblPr>
  </w:style>
  <w:style w:type="table" w:styleId="135">
    <w:name w:val=""/>
    <w:basedOn w:val="TableNormal"/>
    <w:next w:val="13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5"/>
      <w:tblStyleRowBandSize w:val="1"/>
      <w:tblStyleColBandSize w:val="1"/>
      <w:jc w:val="left"/>
      <w:tblCellMar>
        <w:left w:w="115.0" w:type="dxa"/>
        <w:right w:w="115.0" w:type="dxa"/>
      </w:tblCellMar>
    </w:tblPr>
  </w:style>
  <w:style w:type="table" w:styleId="136">
    <w:name w:val=""/>
    <w:basedOn w:val="TableNormal"/>
    <w:next w:val="13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6"/>
      <w:tblStyleRowBandSize w:val="1"/>
      <w:tblStyleColBandSize w:val="1"/>
      <w:jc w:val="left"/>
      <w:tblCellMar>
        <w:left w:w="115.0" w:type="dxa"/>
        <w:right w:w="115.0" w:type="dxa"/>
      </w:tblCellMar>
    </w:tblPr>
  </w:style>
  <w:style w:type="table" w:styleId="137">
    <w:name w:val=""/>
    <w:basedOn w:val="TableNormal"/>
    <w:next w:val="13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7"/>
      <w:tblStyleRowBandSize w:val="1"/>
      <w:tblStyleColBandSize w:val="1"/>
      <w:jc w:val="left"/>
      <w:tblCellMar>
        <w:left w:w="115.0" w:type="dxa"/>
        <w:right w:w="115.0" w:type="dxa"/>
      </w:tblCellMar>
    </w:tblPr>
  </w:style>
  <w:style w:type="table" w:styleId="138">
    <w:name w:val=""/>
    <w:basedOn w:val="TableNormal"/>
    <w:next w:val="13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8"/>
      <w:tblStyleRowBandSize w:val="1"/>
      <w:tblStyleColBandSize w:val="1"/>
      <w:jc w:val="left"/>
      <w:tblCellMar>
        <w:left w:w="115.0" w:type="dxa"/>
        <w:right w:w="115.0" w:type="dxa"/>
      </w:tblCellMar>
    </w:tblPr>
  </w:style>
  <w:style w:type="table" w:styleId="139">
    <w:name w:val=""/>
    <w:basedOn w:val="TableNormal"/>
    <w:next w:val="13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39"/>
      <w:tblStyleRowBandSize w:val="1"/>
      <w:tblStyleColBandSize w:val="1"/>
      <w:jc w:val="left"/>
      <w:tblCellMar>
        <w:left w:w="115.0" w:type="dxa"/>
        <w:right w:w="115.0" w:type="dxa"/>
      </w:tblCellMar>
    </w:tblPr>
  </w:style>
  <w:style w:type="table" w:styleId="140">
    <w:name w:val=""/>
    <w:basedOn w:val="TableNormal"/>
    <w:next w:val="14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0"/>
      <w:tblStyleRowBandSize w:val="1"/>
      <w:tblStyleColBandSize w:val="1"/>
      <w:jc w:val="left"/>
      <w:tblCellMar>
        <w:left w:w="115.0" w:type="dxa"/>
        <w:right w:w="115.0" w:type="dxa"/>
      </w:tblCellMar>
    </w:tblPr>
  </w:style>
  <w:style w:type="table" w:styleId="141">
    <w:name w:val=""/>
    <w:basedOn w:val="TableNormal"/>
    <w:next w:val="14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1"/>
      <w:tblStyleRowBandSize w:val="1"/>
      <w:tblStyleColBandSize w:val="1"/>
      <w:jc w:val="left"/>
      <w:tblCellMar>
        <w:left w:w="115.0" w:type="dxa"/>
        <w:right w:w="115.0" w:type="dxa"/>
      </w:tblCellMar>
    </w:tblPr>
  </w:style>
  <w:style w:type="table" w:styleId="142">
    <w:name w:val=""/>
    <w:basedOn w:val="TableNormal"/>
    <w:next w:val="14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2"/>
      <w:tblStyleRowBandSize w:val="1"/>
      <w:tblStyleColBandSize w:val="1"/>
      <w:jc w:val="left"/>
      <w:tblCellMar>
        <w:left w:w="115.0" w:type="dxa"/>
        <w:right w:w="115.0" w:type="dxa"/>
      </w:tblCellMar>
    </w:tblPr>
  </w:style>
  <w:style w:type="table" w:styleId="143">
    <w:name w:val=""/>
    <w:basedOn w:val="TableNormal"/>
    <w:next w:val="14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3"/>
      <w:tblStyleRowBandSize w:val="1"/>
      <w:tblStyleColBandSize w:val="1"/>
      <w:jc w:val="left"/>
      <w:tblCellMar>
        <w:left w:w="115.0" w:type="dxa"/>
        <w:right w:w="115.0" w:type="dxa"/>
      </w:tblCellMar>
    </w:tblPr>
  </w:style>
  <w:style w:type="table" w:styleId="144">
    <w:name w:val=""/>
    <w:basedOn w:val="TableNormal"/>
    <w:next w:val="14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4"/>
      <w:tblStyleRowBandSize w:val="1"/>
      <w:tblStyleColBandSize w:val="1"/>
      <w:jc w:val="left"/>
      <w:tblCellMar>
        <w:left w:w="115.0" w:type="dxa"/>
        <w:right w:w="115.0" w:type="dxa"/>
      </w:tblCellMar>
    </w:tblPr>
  </w:style>
  <w:style w:type="table" w:styleId="Tablaconcuadrícula1">
    <w:name w:val="Tabla con cuadrícula1"/>
    <w:basedOn w:val="Tablanormal"/>
    <w:next w:val="Tablaconcuadrícula"/>
    <w:autoRedefine w:val="0"/>
    <w:hidden w:val="0"/>
    <w:qFormat w:val="0"/>
    <w:pPr>
      <w:suppressAutoHyphens w:val="0"/>
      <w:spacing w:line="1" w:lineRule="atLeast"/>
      <w:ind w:left="-1" w:right="0" w:leftChars="-1" w:rightChars="0" w:hanging="1" w:firstLineChars="-1"/>
      <w:textDirection w:val="lrTb"/>
      <w:textAlignment w:val="top"/>
      <w:outlineLvl w:val="0"/>
    </w:pPr>
    <w:rPr>
      <w:rFonts w:ascii="Times New Roman" w:cs="Times New Roman" w:eastAsia="Times New Roman" w:hAnsi="Times New Roman"/>
      <w:w w:val="100"/>
      <w:position w:val="-1"/>
      <w:effect w:val="none"/>
      <w:vertAlign w:val="baseline"/>
      <w:cs w:val="0"/>
      <w:em w:val="none"/>
      <w:lang/>
    </w:rPr>
    <w:tblPr>
      <w:tblStyle w:val="Tablaconcuadrícula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145">
    <w:name w:val=""/>
    <w:basedOn w:val="TableNormal3"/>
    <w:next w:val="14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5"/>
      <w:tblStyleRowBandSize w:val="1"/>
      <w:tblStyleColBandSize w:val="1"/>
      <w:jc w:val="left"/>
      <w:tblCellMar>
        <w:left w:w="115.0" w:type="dxa"/>
        <w:right w:w="115.0" w:type="dxa"/>
      </w:tblCellMar>
    </w:tblPr>
  </w:style>
  <w:style w:type="table" w:styleId="146">
    <w:name w:val=""/>
    <w:basedOn w:val="TableNormal3"/>
    <w:next w:val="14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6"/>
      <w:tblStyleRowBandSize w:val="1"/>
      <w:tblStyleColBandSize w:val="1"/>
      <w:jc w:val="left"/>
      <w:tblCellMar>
        <w:left w:w="115.0" w:type="dxa"/>
        <w:right w:w="115.0" w:type="dxa"/>
      </w:tblCellMar>
    </w:tblPr>
  </w:style>
  <w:style w:type="table" w:styleId="147">
    <w:name w:val=""/>
    <w:basedOn w:val="TableNormal3"/>
    <w:next w:val="14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7"/>
      <w:tblStyleRowBandSize w:val="1"/>
      <w:tblStyleColBandSize w:val="1"/>
      <w:jc w:val="left"/>
      <w:tblCellMar>
        <w:left w:w="115.0" w:type="dxa"/>
        <w:right w:w="115.0" w:type="dxa"/>
      </w:tblCellMar>
    </w:tblPr>
  </w:style>
  <w:style w:type="table" w:styleId="148">
    <w:name w:val=""/>
    <w:basedOn w:val="TableNormal3"/>
    <w:next w:val="14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8"/>
      <w:tblStyleRowBandSize w:val="1"/>
      <w:tblStyleColBandSize w:val="1"/>
      <w:jc w:val="left"/>
      <w:tblCellMar>
        <w:left w:w="115.0" w:type="dxa"/>
        <w:right w:w="115.0" w:type="dxa"/>
      </w:tblCellMar>
    </w:tblPr>
  </w:style>
  <w:style w:type="table" w:styleId="149">
    <w:name w:val=""/>
    <w:basedOn w:val="TableNormal3"/>
    <w:next w:val="14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49"/>
      <w:tblStyleRowBandSize w:val="1"/>
      <w:tblStyleColBandSize w:val="1"/>
      <w:jc w:val="left"/>
      <w:tblCellMar>
        <w:left w:w="115.0" w:type="dxa"/>
        <w:right w:w="115.0" w:type="dxa"/>
      </w:tblCellMar>
    </w:tblPr>
  </w:style>
  <w:style w:type="table" w:styleId="150">
    <w:name w:val=""/>
    <w:basedOn w:val="TableNormal3"/>
    <w:next w:val="15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0"/>
      <w:tblStyleRowBandSize w:val="1"/>
      <w:tblStyleColBandSize w:val="1"/>
      <w:jc w:val="left"/>
      <w:tblCellMar>
        <w:left w:w="115.0" w:type="dxa"/>
        <w:right w:w="115.0" w:type="dxa"/>
      </w:tblCellMar>
    </w:tblPr>
  </w:style>
  <w:style w:type="table" w:styleId="151">
    <w:name w:val=""/>
    <w:basedOn w:val="TableNormal3"/>
    <w:next w:val="15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1"/>
      <w:tblStyleRowBandSize w:val="1"/>
      <w:tblStyleColBandSize w:val="1"/>
      <w:jc w:val="left"/>
      <w:tblCellMar>
        <w:left w:w="115.0" w:type="dxa"/>
        <w:right w:w="115.0" w:type="dxa"/>
      </w:tblCellMar>
    </w:tblPr>
  </w:style>
  <w:style w:type="table" w:styleId="152">
    <w:name w:val=""/>
    <w:basedOn w:val="TableNormal3"/>
    <w:next w:val="15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2"/>
      <w:tblStyleRowBandSize w:val="1"/>
      <w:tblStyleColBandSize w:val="1"/>
      <w:jc w:val="left"/>
      <w:tblCellMar>
        <w:left w:w="115.0" w:type="dxa"/>
        <w:right w:w="115.0" w:type="dxa"/>
      </w:tblCellMar>
    </w:tblPr>
  </w:style>
  <w:style w:type="table" w:styleId="153">
    <w:name w:val=""/>
    <w:basedOn w:val="TableNormal3"/>
    <w:next w:val="15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3"/>
      <w:tblStyleRowBandSize w:val="1"/>
      <w:tblStyleColBandSize w:val="1"/>
      <w:jc w:val="left"/>
      <w:tblCellMar>
        <w:left w:w="115.0" w:type="dxa"/>
        <w:right w:w="115.0" w:type="dxa"/>
      </w:tblCellMar>
    </w:tblPr>
  </w:style>
  <w:style w:type="table" w:styleId="154">
    <w:name w:val=""/>
    <w:basedOn w:val="TableNormal3"/>
    <w:next w:val="15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4"/>
      <w:tblStyleRowBandSize w:val="1"/>
      <w:tblStyleColBandSize w:val="1"/>
      <w:jc w:val="left"/>
      <w:tblCellMar>
        <w:left w:w="115.0" w:type="dxa"/>
        <w:right w:w="115.0" w:type="dxa"/>
      </w:tblCellMar>
    </w:tblPr>
  </w:style>
  <w:style w:type="table" w:styleId="155">
    <w:name w:val=""/>
    <w:basedOn w:val="TableNormal3"/>
    <w:next w:val="15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5"/>
      <w:tblStyleRowBandSize w:val="1"/>
      <w:tblStyleColBandSize w:val="1"/>
      <w:jc w:val="left"/>
      <w:tblCellMar>
        <w:left w:w="115.0" w:type="dxa"/>
        <w:right w:w="115.0" w:type="dxa"/>
      </w:tblCellMar>
    </w:tblPr>
  </w:style>
  <w:style w:type="table" w:styleId="156">
    <w:name w:val=""/>
    <w:basedOn w:val="TableNormal3"/>
    <w:next w:val="156"/>
    <w:autoRedefine w:val="0"/>
    <w:hidden w:val="0"/>
    <w:qFormat w:val="0"/>
    <w:pPr>
      <w:suppressAutoHyphens w:val="0"/>
      <w:spacing w:line="1" w:lineRule="atLeast"/>
      <w:ind w:left="-1" w:right="0" w:leftChars="-1" w:rightChars="0" w:hanging="1" w:firstLineChars="-1"/>
      <w:textDirection w:val="lrTb"/>
      <w:textAlignment w:val="top"/>
      <w:outlineLvl w:val="0"/>
    </w:pPr>
    <w:rPr>
      <w:rFonts w:ascii="Times New Roman" w:cs="Times New Roman" w:eastAsia="Times New Roman" w:hAnsi="Times New Roman"/>
      <w:w w:val="100"/>
      <w:position w:val="-1"/>
      <w:effect w:val="none"/>
      <w:vertAlign w:val="baseline"/>
      <w:cs w:val="0"/>
      <w:em w:val="none"/>
      <w:lang w:bidi="ar-SA" w:eastAsia="es-ES" w:val="es-ES"/>
    </w:rPr>
    <w:tblPr>
      <w:tblStyle w:val="156"/>
      <w:tblStyleRowBandSize w:val="1"/>
      <w:tblStyleColBandSize w:val="1"/>
      <w:jc w:val="left"/>
      <w:tblCellMar>
        <w:left w:w="108.0" w:type="dxa"/>
        <w:right w:w="108.0" w:type="dxa"/>
      </w:tblCellMar>
    </w:tblPr>
  </w:style>
  <w:style w:type="table" w:styleId="157">
    <w:name w:val=""/>
    <w:basedOn w:val="TableNormal3"/>
    <w:next w:val="15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7"/>
      <w:tblStyleRowBandSize w:val="1"/>
      <w:tblStyleColBandSize w:val="1"/>
      <w:jc w:val="left"/>
      <w:tblCellMar>
        <w:left w:w="115.0" w:type="dxa"/>
        <w:right w:w="115.0" w:type="dxa"/>
      </w:tblCellMar>
    </w:tblPr>
  </w:style>
  <w:style w:type="table" w:styleId="158">
    <w:name w:val=""/>
    <w:basedOn w:val="TableNormal3"/>
    <w:next w:val="15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8"/>
      <w:tblStyleRowBandSize w:val="1"/>
      <w:tblStyleColBandSize w:val="1"/>
      <w:jc w:val="left"/>
      <w:tblCellMar>
        <w:left w:w="115.0" w:type="dxa"/>
        <w:right w:w="115.0" w:type="dxa"/>
      </w:tblCellMar>
    </w:tblPr>
  </w:style>
  <w:style w:type="table" w:styleId="159">
    <w:name w:val=""/>
    <w:basedOn w:val="TableNormal3"/>
    <w:next w:val="15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59"/>
      <w:tblStyleRowBandSize w:val="1"/>
      <w:tblStyleColBandSize w:val="1"/>
      <w:jc w:val="left"/>
      <w:tblCellMar>
        <w:left w:w="115.0" w:type="dxa"/>
        <w:right w:w="115.0" w:type="dxa"/>
      </w:tblCellMar>
    </w:tblPr>
  </w:style>
  <w:style w:type="table" w:styleId="160">
    <w:name w:val=""/>
    <w:basedOn w:val="TableNormal3"/>
    <w:next w:val="16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0"/>
      <w:tblStyleRowBandSize w:val="1"/>
      <w:tblStyleColBandSize w:val="1"/>
      <w:jc w:val="left"/>
      <w:tblCellMar>
        <w:left w:w="115.0" w:type="dxa"/>
        <w:right w:w="115.0" w:type="dxa"/>
      </w:tblCellMar>
    </w:tblPr>
  </w:style>
  <w:style w:type="table" w:styleId="161">
    <w:name w:val=""/>
    <w:basedOn w:val="TableNormal3"/>
    <w:next w:val="16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1"/>
      <w:tblStyleRowBandSize w:val="1"/>
      <w:tblStyleColBandSize w:val="1"/>
      <w:jc w:val="left"/>
      <w:tblCellMar>
        <w:left w:w="115.0" w:type="dxa"/>
        <w:right w:w="115.0" w:type="dxa"/>
      </w:tblCellMar>
    </w:tblPr>
  </w:style>
  <w:style w:type="table" w:styleId="162">
    <w:name w:val=""/>
    <w:basedOn w:val="TableNormal3"/>
    <w:next w:val="16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2"/>
      <w:tblStyleRowBandSize w:val="1"/>
      <w:tblStyleColBandSize w:val="1"/>
      <w:jc w:val="left"/>
      <w:tblCellMar>
        <w:left w:w="115.0" w:type="dxa"/>
        <w:right w:w="115.0" w:type="dxa"/>
      </w:tblCellMar>
    </w:tblPr>
  </w:style>
  <w:style w:type="table" w:styleId="163">
    <w:name w:val=""/>
    <w:basedOn w:val="TableNormal3"/>
    <w:next w:val="16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3"/>
      <w:tblStyleRowBandSize w:val="1"/>
      <w:tblStyleColBandSize w:val="1"/>
      <w:jc w:val="left"/>
      <w:tblCellMar>
        <w:left w:w="115.0" w:type="dxa"/>
        <w:right w:w="115.0" w:type="dxa"/>
      </w:tblCellMar>
    </w:tblPr>
  </w:style>
  <w:style w:type="table" w:styleId="164">
    <w:name w:val=""/>
    <w:basedOn w:val="TableNormal3"/>
    <w:next w:val="16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4"/>
      <w:tblStyleRowBandSize w:val="1"/>
      <w:tblStyleColBandSize w:val="1"/>
      <w:jc w:val="left"/>
      <w:tblCellMar>
        <w:left w:w="115.0" w:type="dxa"/>
        <w:right w:w="115.0" w:type="dxa"/>
      </w:tblCellMar>
    </w:tblPr>
  </w:style>
  <w:style w:type="table" w:styleId="165">
    <w:name w:val=""/>
    <w:basedOn w:val="TableNormal3"/>
    <w:next w:val="16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5"/>
      <w:tblStyleRowBandSize w:val="1"/>
      <w:tblStyleColBandSize w:val="1"/>
      <w:jc w:val="left"/>
      <w:tblCellMar>
        <w:left w:w="115.0" w:type="dxa"/>
        <w:right w:w="115.0" w:type="dxa"/>
      </w:tblCellMar>
    </w:tblPr>
  </w:style>
  <w:style w:type="table" w:styleId="166">
    <w:name w:val=""/>
    <w:basedOn w:val="TableNormal3"/>
    <w:next w:val="16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6"/>
      <w:tblStyleRowBandSize w:val="1"/>
      <w:tblStyleColBandSize w:val="1"/>
      <w:jc w:val="left"/>
      <w:tblCellMar>
        <w:left w:w="115.0" w:type="dxa"/>
        <w:right w:w="115.0" w:type="dxa"/>
      </w:tblCellMar>
    </w:tblPr>
  </w:style>
  <w:style w:type="table" w:styleId="167">
    <w:name w:val=""/>
    <w:basedOn w:val="TableNormal3"/>
    <w:next w:val="16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7"/>
      <w:tblStyleRowBandSize w:val="1"/>
      <w:tblStyleColBandSize w:val="1"/>
      <w:jc w:val="left"/>
      <w:tblCellMar>
        <w:left w:w="115.0" w:type="dxa"/>
        <w:right w:w="115.0" w:type="dxa"/>
      </w:tblCellMar>
    </w:tblPr>
  </w:style>
  <w:style w:type="table" w:styleId="168">
    <w:name w:val=""/>
    <w:basedOn w:val="TableNormal3"/>
    <w:next w:val="16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8"/>
      <w:tblStyleRowBandSize w:val="1"/>
      <w:tblStyleColBandSize w:val="1"/>
      <w:jc w:val="left"/>
      <w:tblCellMar>
        <w:left w:w="115.0" w:type="dxa"/>
        <w:right w:w="115.0" w:type="dxa"/>
      </w:tblCellMar>
    </w:tblPr>
  </w:style>
  <w:style w:type="table" w:styleId="169">
    <w:name w:val=""/>
    <w:basedOn w:val="TableNormal3"/>
    <w:next w:val="16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69"/>
      <w:tblStyleRowBandSize w:val="1"/>
      <w:tblStyleColBandSize w:val="1"/>
      <w:jc w:val="left"/>
      <w:tblCellMar>
        <w:left w:w="115.0" w:type="dxa"/>
        <w:right w:w="115.0" w:type="dxa"/>
      </w:tblCellMar>
    </w:tblPr>
  </w:style>
  <w:style w:type="table" w:styleId="170">
    <w:name w:val=""/>
    <w:basedOn w:val="TableNormal3"/>
    <w:next w:val="17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0"/>
      <w:tblStyleRowBandSize w:val="1"/>
      <w:tblStyleColBandSize w:val="1"/>
      <w:jc w:val="left"/>
      <w:tblCellMar>
        <w:left w:w="115.0" w:type="dxa"/>
        <w:right w:w="115.0" w:type="dxa"/>
      </w:tblCellMar>
    </w:tblPr>
  </w:style>
  <w:style w:type="table" w:styleId="171">
    <w:name w:val=""/>
    <w:basedOn w:val="TableNormal3"/>
    <w:next w:val="17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1"/>
      <w:tblStyleRowBandSize w:val="1"/>
      <w:tblStyleColBandSize w:val="1"/>
      <w:jc w:val="left"/>
      <w:tblCellMar>
        <w:left w:w="115.0" w:type="dxa"/>
        <w:right w:w="115.0" w:type="dxa"/>
      </w:tblCellMar>
    </w:tblPr>
  </w:style>
  <w:style w:type="table" w:styleId="172">
    <w:name w:val=""/>
    <w:basedOn w:val="TableNormal3"/>
    <w:next w:val="17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2"/>
      <w:tblStyleRowBandSize w:val="1"/>
      <w:tblStyleColBandSize w:val="1"/>
      <w:jc w:val="left"/>
      <w:tblCellMar>
        <w:left w:w="115.0" w:type="dxa"/>
        <w:right w:w="115.0" w:type="dxa"/>
      </w:tblCellMar>
    </w:tblPr>
  </w:style>
  <w:style w:type="table" w:styleId="173">
    <w:name w:val=""/>
    <w:basedOn w:val="TableNormal3"/>
    <w:next w:val="17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3"/>
      <w:tblStyleRowBandSize w:val="1"/>
      <w:tblStyleColBandSize w:val="1"/>
      <w:jc w:val="left"/>
      <w:tblCellMar>
        <w:left w:w="115.0" w:type="dxa"/>
        <w:right w:w="115.0" w:type="dxa"/>
      </w:tblCellMar>
    </w:tblPr>
  </w:style>
  <w:style w:type="table" w:styleId="174">
    <w:name w:val=""/>
    <w:basedOn w:val="TableNormal3"/>
    <w:next w:val="17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4"/>
      <w:tblStyleRowBandSize w:val="1"/>
      <w:tblStyleColBandSize w:val="1"/>
      <w:jc w:val="left"/>
      <w:tblCellMar>
        <w:left w:w="115.0" w:type="dxa"/>
        <w:right w:w="115.0" w:type="dxa"/>
      </w:tblCellMar>
    </w:tblPr>
  </w:style>
  <w:style w:type="table" w:styleId="175">
    <w:name w:val=""/>
    <w:basedOn w:val="TableNormal3"/>
    <w:next w:val="17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5"/>
      <w:tblStyleRowBandSize w:val="1"/>
      <w:tblStyleColBandSize w:val="1"/>
      <w:jc w:val="left"/>
      <w:tblCellMar>
        <w:left w:w="115.0" w:type="dxa"/>
        <w:right w:w="115.0" w:type="dxa"/>
      </w:tblCellMar>
    </w:tblPr>
  </w:style>
  <w:style w:type="table" w:styleId="176">
    <w:name w:val=""/>
    <w:basedOn w:val="TableNormal3"/>
    <w:next w:val="17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6"/>
      <w:tblStyleRowBandSize w:val="1"/>
      <w:tblStyleColBandSize w:val="1"/>
      <w:jc w:val="left"/>
      <w:tblCellMar>
        <w:left w:w="115.0" w:type="dxa"/>
        <w:right w:w="115.0" w:type="dxa"/>
      </w:tblCellMar>
    </w:tblPr>
  </w:style>
  <w:style w:type="table" w:styleId="177">
    <w:name w:val=""/>
    <w:basedOn w:val="TableNormal3"/>
    <w:next w:val="17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7"/>
      <w:tblStyleRowBandSize w:val="1"/>
      <w:tblStyleColBandSize w:val="1"/>
      <w:jc w:val="left"/>
      <w:tblCellMar>
        <w:left w:w="115.0" w:type="dxa"/>
        <w:right w:w="115.0" w:type="dxa"/>
      </w:tblCellMar>
    </w:tblPr>
  </w:style>
  <w:style w:type="table" w:styleId="178">
    <w:name w:val=""/>
    <w:basedOn w:val="TableNormal3"/>
    <w:next w:val="17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8"/>
      <w:tblStyleRowBandSize w:val="1"/>
      <w:tblStyleColBandSize w:val="1"/>
      <w:jc w:val="left"/>
      <w:tblCellMar>
        <w:left w:w="115.0" w:type="dxa"/>
        <w:right w:w="115.0" w:type="dxa"/>
      </w:tblCellMar>
    </w:tblPr>
  </w:style>
  <w:style w:type="table" w:styleId="179">
    <w:name w:val=""/>
    <w:basedOn w:val="TableNormal3"/>
    <w:next w:val="17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79"/>
      <w:tblStyleRowBandSize w:val="1"/>
      <w:tblStyleColBandSize w:val="1"/>
      <w:jc w:val="left"/>
      <w:tblCellMar>
        <w:left w:w="115.0" w:type="dxa"/>
        <w:right w:w="115.0" w:type="dxa"/>
      </w:tblCellMar>
    </w:tblPr>
  </w:style>
  <w:style w:type="table" w:styleId="180">
    <w:name w:val=""/>
    <w:basedOn w:val="TableNormal3"/>
    <w:next w:val="18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0"/>
      <w:tblStyleRowBandSize w:val="1"/>
      <w:tblStyleColBandSize w:val="1"/>
      <w:jc w:val="left"/>
      <w:tblCellMar>
        <w:left w:w="115.0" w:type="dxa"/>
        <w:right w:w="115.0" w:type="dxa"/>
      </w:tblCellMar>
    </w:tblPr>
  </w:style>
  <w:style w:type="table" w:styleId="181">
    <w:name w:val=""/>
    <w:basedOn w:val="TableNormal3"/>
    <w:next w:val="18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1"/>
      <w:tblStyleRowBandSize w:val="1"/>
      <w:tblStyleColBandSize w:val="1"/>
      <w:jc w:val="left"/>
      <w:tblCellMar>
        <w:left w:w="115.0" w:type="dxa"/>
        <w:right w:w="115.0" w:type="dxa"/>
      </w:tblCellMar>
    </w:tblPr>
  </w:style>
  <w:style w:type="table" w:styleId="182">
    <w:name w:val=""/>
    <w:basedOn w:val="TableNormal3"/>
    <w:next w:val="18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2"/>
      <w:tblStyleRowBandSize w:val="1"/>
      <w:tblStyleColBandSize w:val="1"/>
      <w:jc w:val="left"/>
      <w:tblCellMar>
        <w:left w:w="115.0" w:type="dxa"/>
        <w:right w:w="115.0" w:type="dxa"/>
      </w:tblCellMar>
    </w:tblPr>
  </w:style>
  <w:style w:type="table" w:styleId="183">
    <w:name w:val=""/>
    <w:basedOn w:val="TableNormal3"/>
    <w:next w:val="18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3"/>
      <w:tblStyleRowBandSize w:val="1"/>
      <w:tblStyleColBandSize w:val="1"/>
      <w:jc w:val="left"/>
      <w:tblCellMar>
        <w:left w:w="115.0" w:type="dxa"/>
        <w:right w:w="115.0" w:type="dxa"/>
      </w:tblCellMar>
    </w:tblPr>
  </w:style>
  <w:style w:type="table" w:styleId="184">
    <w:name w:val=""/>
    <w:basedOn w:val="TableNormal3"/>
    <w:next w:val="18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4"/>
      <w:tblStyleRowBandSize w:val="1"/>
      <w:tblStyleColBandSize w:val="1"/>
      <w:jc w:val="left"/>
      <w:tblCellMar>
        <w:left w:w="115.0" w:type="dxa"/>
        <w:right w:w="115.0" w:type="dxa"/>
      </w:tblCellMar>
    </w:tblPr>
  </w:style>
  <w:style w:type="table" w:styleId="185">
    <w:name w:val=""/>
    <w:basedOn w:val="TableNormal3"/>
    <w:next w:val="18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5"/>
      <w:tblStyleRowBandSize w:val="1"/>
      <w:tblStyleColBandSize w:val="1"/>
      <w:jc w:val="left"/>
      <w:tblCellMar>
        <w:left w:w="115.0" w:type="dxa"/>
        <w:right w:w="115.0" w:type="dxa"/>
      </w:tblCellMar>
    </w:tblPr>
  </w:style>
  <w:style w:type="table" w:styleId="186">
    <w:name w:val=""/>
    <w:basedOn w:val="TableNormal3"/>
    <w:next w:val="18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6"/>
      <w:tblStyleRowBandSize w:val="1"/>
      <w:tblStyleColBandSize w:val="1"/>
      <w:jc w:val="left"/>
      <w:tblCellMar>
        <w:left w:w="115.0" w:type="dxa"/>
        <w:right w:w="115.0" w:type="dxa"/>
      </w:tblCellMar>
    </w:tblPr>
  </w:style>
  <w:style w:type="table" w:styleId="187">
    <w:name w:val=""/>
    <w:basedOn w:val="TableNormal3"/>
    <w:next w:val="18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7"/>
      <w:tblStyleRowBandSize w:val="1"/>
      <w:tblStyleColBandSize w:val="1"/>
      <w:jc w:val="left"/>
      <w:tblCellMar>
        <w:left w:w="115.0" w:type="dxa"/>
        <w:right w:w="115.0" w:type="dxa"/>
      </w:tblCellMar>
    </w:tblPr>
  </w:style>
  <w:style w:type="table" w:styleId="188">
    <w:name w:val=""/>
    <w:basedOn w:val="TableNormal3"/>
    <w:next w:val="18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8"/>
      <w:tblStyleRowBandSize w:val="1"/>
      <w:tblStyleColBandSize w:val="1"/>
      <w:jc w:val="left"/>
      <w:tblCellMar>
        <w:left w:w="115.0" w:type="dxa"/>
        <w:right w:w="115.0" w:type="dxa"/>
      </w:tblCellMar>
    </w:tblPr>
  </w:style>
  <w:style w:type="table" w:styleId="189">
    <w:name w:val=""/>
    <w:basedOn w:val="TableNormal3"/>
    <w:next w:val="189"/>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89"/>
      <w:tblStyleRowBandSize w:val="1"/>
      <w:tblStyleColBandSize w:val="1"/>
      <w:jc w:val="left"/>
      <w:tblCellMar>
        <w:left w:w="115.0" w:type="dxa"/>
        <w:right w:w="115.0" w:type="dxa"/>
      </w:tblCellMar>
    </w:tblPr>
  </w:style>
  <w:style w:type="table" w:styleId="190">
    <w:name w:val=""/>
    <w:basedOn w:val="TableNormal3"/>
    <w:next w:val="190"/>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0"/>
      <w:tblStyleRowBandSize w:val="1"/>
      <w:tblStyleColBandSize w:val="1"/>
      <w:jc w:val="left"/>
      <w:tblCellMar>
        <w:left w:w="115.0" w:type="dxa"/>
        <w:right w:w="115.0" w:type="dxa"/>
      </w:tblCellMar>
    </w:tblPr>
  </w:style>
  <w:style w:type="table" w:styleId="191">
    <w:name w:val=""/>
    <w:basedOn w:val="TableNormal3"/>
    <w:next w:val="191"/>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1"/>
      <w:tblStyleRowBandSize w:val="1"/>
      <w:tblStyleColBandSize w:val="1"/>
      <w:jc w:val="left"/>
      <w:tblCellMar>
        <w:left w:w="115.0" w:type="dxa"/>
        <w:right w:w="115.0" w:type="dxa"/>
      </w:tblCellMar>
    </w:tblPr>
  </w:style>
  <w:style w:type="table" w:styleId="192">
    <w:name w:val=""/>
    <w:basedOn w:val="TableNormal3"/>
    <w:next w:val="192"/>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2"/>
      <w:tblStyleRowBandSize w:val="1"/>
      <w:tblStyleColBandSize w:val="1"/>
      <w:jc w:val="left"/>
      <w:tblCellMar>
        <w:left w:w="115.0" w:type="dxa"/>
        <w:right w:w="115.0" w:type="dxa"/>
      </w:tblCellMar>
    </w:tblPr>
  </w:style>
  <w:style w:type="table" w:styleId="193">
    <w:name w:val=""/>
    <w:basedOn w:val="TableNormal3"/>
    <w:next w:val="193"/>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3"/>
      <w:tblStyleRowBandSize w:val="1"/>
      <w:tblStyleColBandSize w:val="1"/>
      <w:jc w:val="left"/>
      <w:tblCellMar>
        <w:left w:w="115.0" w:type="dxa"/>
        <w:right w:w="115.0" w:type="dxa"/>
      </w:tblCellMar>
    </w:tblPr>
  </w:style>
  <w:style w:type="table" w:styleId="194">
    <w:name w:val=""/>
    <w:basedOn w:val="TableNormal3"/>
    <w:next w:val="194"/>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4"/>
      <w:tblStyleRowBandSize w:val="1"/>
      <w:tblStyleColBandSize w:val="1"/>
      <w:jc w:val="left"/>
      <w:tblCellMar>
        <w:left w:w="115.0" w:type="dxa"/>
        <w:right w:w="115.0" w:type="dxa"/>
      </w:tblCellMar>
    </w:tblPr>
  </w:style>
  <w:style w:type="table" w:styleId="195">
    <w:name w:val=""/>
    <w:basedOn w:val="TableNormal3"/>
    <w:next w:val="195"/>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5"/>
      <w:tblStyleRowBandSize w:val="1"/>
      <w:tblStyleColBandSize w:val="1"/>
      <w:jc w:val="left"/>
      <w:tblCellMar>
        <w:left w:w="115.0" w:type="dxa"/>
        <w:right w:w="115.0" w:type="dxa"/>
      </w:tblCellMar>
    </w:tblPr>
  </w:style>
  <w:style w:type="table" w:styleId="196">
    <w:name w:val=""/>
    <w:basedOn w:val="TableNormal3"/>
    <w:next w:val="196"/>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6"/>
      <w:tblStyleRowBandSize w:val="1"/>
      <w:tblStyleColBandSize w:val="1"/>
      <w:jc w:val="left"/>
      <w:tblCellMar>
        <w:left w:w="115.0" w:type="dxa"/>
        <w:right w:w="115.0" w:type="dxa"/>
      </w:tblCellMar>
    </w:tblPr>
  </w:style>
  <w:style w:type="table" w:styleId="197">
    <w:name w:val=""/>
    <w:basedOn w:val="TableNormal3"/>
    <w:next w:val="197"/>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7"/>
      <w:tblStyleRowBandSize w:val="1"/>
      <w:tblStyleColBandSize w:val="1"/>
      <w:jc w:val="left"/>
      <w:tblCellMar>
        <w:left w:w="115.0" w:type="dxa"/>
        <w:right w:w="115.0" w:type="dxa"/>
      </w:tblCellMar>
    </w:tblPr>
  </w:style>
  <w:style w:type="table" w:styleId="198">
    <w:name w:val=""/>
    <w:basedOn w:val="TableNormal3"/>
    <w:next w:val="198"/>
    <w:autoRedefine w:val="0"/>
    <w:hidden w:val="0"/>
    <w:qFormat w:val="0"/>
    <w:pPr>
      <w:suppressAutoHyphens w:val="0"/>
      <w:spacing w:line="1" w:lineRule="atLeast"/>
      <w:ind w:left="-1" w:right="0"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8"/>
      <w:tblStyleRowBandSize w:val="1"/>
      <w:tblStyleColBandSize w:val="1"/>
      <w:jc w:val="left"/>
      <w:tblCellMar>
        <w:left w:w="115.0" w:type="dxa"/>
        <w:right w:w="115.0" w:type="dxa"/>
      </w:tblCellMar>
    </w:tblPr>
  </w:style>
  <w:style w:type="paragraph" w:styleId="Normal(Web)">
    <w:name w:val="Normal (Web)"/>
    <w:basedOn w:val="Normal"/>
    <w:next w:val="Normal(Web)"/>
    <w:autoRedefine w:val="0"/>
    <w:hidden w:val="0"/>
    <w:qFormat w:val="0"/>
    <w:pPr>
      <w:suppressAutoHyphens w:val="0"/>
      <w:spacing w:after="100" w:afterAutospacing="1" w:before="100" w:beforeAutospacing="1" w:line="1" w:lineRule="atLeast"/>
      <w:ind w:left="-1" w:right="0" w:leftChars="-1" w:rightChars="0" w:hanging="1" w:firstLineChars="-1"/>
      <w:textDirection w:val="lrTb"/>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table" w:styleId="199">
    <w:name w:val=""/>
    <w:basedOn w:val="TableNormal"/>
    <w:next w:val="19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199"/>
      <w:tblStyleRowBandSize w:val="1"/>
      <w:tblStyleColBandSize w:val="1"/>
      <w:jc w:val="left"/>
      <w:tblCellMar>
        <w:left w:w="115.0" w:type="dxa"/>
        <w:right w:w="115.0" w:type="dxa"/>
      </w:tblCellMar>
    </w:tblPr>
  </w:style>
  <w:style w:type="table" w:styleId="200">
    <w:name w:val=""/>
    <w:basedOn w:val="TableNormal"/>
    <w:next w:val="20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0"/>
      <w:tblStyleRowBandSize w:val="1"/>
      <w:tblStyleColBandSize w:val="1"/>
      <w:jc w:val="left"/>
      <w:tblCellMar>
        <w:left w:w="115.0" w:type="dxa"/>
        <w:right w:w="115.0" w:type="dxa"/>
      </w:tblCellMar>
    </w:tblPr>
  </w:style>
  <w:style w:type="table" w:styleId="201">
    <w:name w:val=""/>
    <w:basedOn w:val="TableNormal"/>
    <w:next w:val="20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1"/>
      <w:tblStyleRowBandSize w:val="1"/>
      <w:tblStyleColBandSize w:val="1"/>
      <w:jc w:val="left"/>
      <w:tblCellMar>
        <w:left w:w="115.0" w:type="dxa"/>
        <w:right w:w="115.0" w:type="dxa"/>
      </w:tblCellMar>
    </w:tblPr>
  </w:style>
  <w:style w:type="table" w:styleId="202">
    <w:name w:val=""/>
    <w:basedOn w:val="TableNormal"/>
    <w:next w:val="20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2"/>
      <w:tblStyleRowBandSize w:val="1"/>
      <w:tblStyleColBandSize w:val="1"/>
      <w:jc w:val="left"/>
      <w:tblCellMar>
        <w:left w:w="115.0" w:type="dxa"/>
        <w:right w:w="115.0" w:type="dxa"/>
      </w:tblCellMar>
    </w:tblPr>
  </w:style>
  <w:style w:type="table" w:styleId="203">
    <w:name w:val=""/>
    <w:basedOn w:val="TableNormal"/>
    <w:next w:val="20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3"/>
      <w:tblStyleRowBandSize w:val="1"/>
      <w:tblStyleColBandSize w:val="1"/>
      <w:jc w:val="left"/>
      <w:tblCellMar>
        <w:left w:w="115.0" w:type="dxa"/>
        <w:right w:w="115.0" w:type="dxa"/>
      </w:tblCellMar>
    </w:tblPr>
  </w:style>
  <w:style w:type="table" w:styleId="204">
    <w:name w:val=""/>
    <w:basedOn w:val="TableNormal"/>
    <w:next w:val="20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4"/>
      <w:tblStyleRowBandSize w:val="1"/>
      <w:tblStyleColBandSize w:val="1"/>
      <w:jc w:val="left"/>
      <w:tblCellMar>
        <w:left w:w="115.0" w:type="dxa"/>
        <w:right w:w="115.0" w:type="dxa"/>
      </w:tblCellMar>
    </w:tblPr>
  </w:style>
  <w:style w:type="table" w:styleId="205">
    <w:name w:val=""/>
    <w:basedOn w:val="TableNormal"/>
    <w:next w:val="20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5"/>
      <w:tblStyleRowBandSize w:val="1"/>
      <w:tblStyleColBandSize w:val="1"/>
      <w:jc w:val="left"/>
      <w:tblCellMar>
        <w:left w:w="115.0" w:type="dxa"/>
        <w:right w:w="115.0" w:type="dxa"/>
      </w:tblCellMar>
    </w:tblPr>
  </w:style>
  <w:style w:type="table" w:styleId="206">
    <w:name w:val=""/>
    <w:basedOn w:val="TableNormal"/>
    <w:next w:val="20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6"/>
      <w:tblStyleRowBandSize w:val="1"/>
      <w:tblStyleColBandSize w:val="1"/>
      <w:jc w:val="left"/>
      <w:tblCellMar>
        <w:left w:w="115.0" w:type="dxa"/>
        <w:right w:w="115.0" w:type="dxa"/>
      </w:tblCellMar>
    </w:tblPr>
  </w:style>
  <w:style w:type="table" w:styleId="207">
    <w:name w:val=""/>
    <w:basedOn w:val="TableNormal"/>
    <w:next w:val="20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7"/>
      <w:tblStyleRowBandSize w:val="1"/>
      <w:tblStyleColBandSize w:val="1"/>
      <w:jc w:val="left"/>
      <w:tblCellMar>
        <w:left w:w="115.0" w:type="dxa"/>
        <w:right w:w="115.0" w:type="dxa"/>
      </w:tblCellMar>
    </w:tblPr>
  </w:style>
  <w:style w:type="table" w:styleId="208">
    <w:name w:val=""/>
    <w:basedOn w:val="TableNormal"/>
    <w:next w:val="20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8"/>
      <w:tblStyleRowBandSize w:val="1"/>
      <w:tblStyleColBandSize w:val="1"/>
      <w:jc w:val="left"/>
      <w:tblCellMar>
        <w:left w:w="115.0" w:type="dxa"/>
        <w:right w:w="115.0" w:type="dxa"/>
      </w:tblCellMar>
    </w:tblPr>
  </w:style>
  <w:style w:type="table" w:styleId="209">
    <w:name w:val=""/>
    <w:basedOn w:val="TableNormal"/>
    <w:next w:val="20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09"/>
      <w:tblStyleRowBandSize w:val="1"/>
      <w:tblStyleColBandSize w:val="1"/>
      <w:jc w:val="left"/>
      <w:tblCellMar>
        <w:left w:w="115.0" w:type="dxa"/>
        <w:right w:w="115.0" w:type="dxa"/>
      </w:tblCellMar>
    </w:tblPr>
  </w:style>
  <w:style w:type="table" w:styleId="210">
    <w:name w:val=""/>
    <w:basedOn w:val="TableNormal"/>
    <w:next w:val="21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0"/>
      <w:tblStyleRowBandSize w:val="1"/>
      <w:tblStyleColBandSize w:val="1"/>
      <w:jc w:val="left"/>
      <w:tblCellMar>
        <w:left w:w="108.0" w:type="dxa"/>
        <w:right w:w="108.0" w:type="dxa"/>
      </w:tblCellMar>
    </w:tblPr>
  </w:style>
  <w:style w:type="table" w:styleId="211">
    <w:name w:val=""/>
    <w:basedOn w:val="TableNormal"/>
    <w:next w:val="21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1"/>
      <w:tblStyleRowBandSize w:val="1"/>
      <w:tblStyleColBandSize w:val="1"/>
      <w:jc w:val="left"/>
      <w:tblCellMar>
        <w:left w:w="115.0" w:type="dxa"/>
        <w:right w:w="115.0" w:type="dxa"/>
      </w:tblCellMar>
    </w:tblPr>
  </w:style>
  <w:style w:type="table" w:styleId="212">
    <w:name w:val=""/>
    <w:basedOn w:val="TableNormal"/>
    <w:next w:val="21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2"/>
      <w:tblStyleRowBandSize w:val="1"/>
      <w:tblStyleColBandSize w:val="1"/>
      <w:jc w:val="left"/>
      <w:tblCellMar>
        <w:left w:w="115.0" w:type="dxa"/>
        <w:right w:w="115.0" w:type="dxa"/>
      </w:tblCellMar>
    </w:tblPr>
  </w:style>
  <w:style w:type="table" w:styleId="213">
    <w:name w:val=""/>
    <w:basedOn w:val="TableNormal"/>
    <w:next w:val="21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3"/>
      <w:tblStyleRowBandSize w:val="1"/>
      <w:tblStyleColBandSize w:val="1"/>
      <w:jc w:val="left"/>
      <w:tblCellMar>
        <w:left w:w="115.0" w:type="dxa"/>
        <w:right w:w="115.0" w:type="dxa"/>
      </w:tblCellMar>
    </w:tblPr>
  </w:style>
  <w:style w:type="table" w:styleId="214">
    <w:name w:val=""/>
    <w:basedOn w:val="TableNormal"/>
    <w:next w:val="21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4"/>
      <w:tblStyleRowBandSize w:val="1"/>
      <w:tblStyleColBandSize w:val="1"/>
      <w:jc w:val="left"/>
      <w:tblCellMar>
        <w:left w:w="115.0" w:type="dxa"/>
        <w:right w:w="115.0" w:type="dxa"/>
      </w:tblCellMar>
    </w:tblPr>
  </w:style>
  <w:style w:type="table" w:styleId="215">
    <w:name w:val=""/>
    <w:basedOn w:val="TableNormal"/>
    <w:next w:val="21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5"/>
      <w:tblStyleRowBandSize w:val="1"/>
      <w:tblStyleColBandSize w:val="1"/>
      <w:jc w:val="left"/>
      <w:tblCellMar>
        <w:left w:w="115.0" w:type="dxa"/>
        <w:right w:w="115.0" w:type="dxa"/>
      </w:tblCellMar>
    </w:tblPr>
  </w:style>
  <w:style w:type="table" w:styleId="216">
    <w:name w:val=""/>
    <w:basedOn w:val="TableNormal"/>
    <w:next w:val="21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6"/>
      <w:tblStyleRowBandSize w:val="1"/>
      <w:tblStyleColBandSize w:val="1"/>
      <w:jc w:val="left"/>
      <w:tblCellMar>
        <w:left w:w="115.0" w:type="dxa"/>
        <w:right w:w="115.0" w:type="dxa"/>
      </w:tblCellMar>
    </w:tblPr>
  </w:style>
  <w:style w:type="table" w:styleId="217">
    <w:name w:val=""/>
    <w:basedOn w:val="TableNormal"/>
    <w:next w:val="21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7"/>
      <w:tblStyleRowBandSize w:val="1"/>
      <w:tblStyleColBandSize w:val="1"/>
      <w:jc w:val="left"/>
      <w:tblCellMar>
        <w:left w:w="115.0" w:type="dxa"/>
        <w:right w:w="115.0" w:type="dxa"/>
      </w:tblCellMar>
    </w:tblPr>
  </w:style>
  <w:style w:type="table" w:styleId="218">
    <w:name w:val=""/>
    <w:basedOn w:val="TableNormal"/>
    <w:next w:val="21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8"/>
      <w:tblStyleRowBandSize w:val="1"/>
      <w:tblStyleColBandSize w:val="1"/>
      <w:jc w:val="left"/>
      <w:tblCellMar>
        <w:left w:w="115.0" w:type="dxa"/>
        <w:right w:w="115.0" w:type="dxa"/>
      </w:tblCellMar>
    </w:tblPr>
  </w:style>
  <w:style w:type="table" w:styleId="219">
    <w:name w:val=""/>
    <w:basedOn w:val="TableNormal"/>
    <w:next w:val="21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19"/>
      <w:tblStyleRowBandSize w:val="1"/>
      <w:tblStyleColBandSize w:val="1"/>
      <w:jc w:val="left"/>
      <w:tblCellMar>
        <w:left w:w="115.0" w:type="dxa"/>
        <w:right w:w="115.0" w:type="dxa"/>
      </w:tblCellMar>
    </w:tblPr>
  </w:style>
  <w:style w:type="table" w:styleId="220">
    <w:name w:val=""/>
    <w:basedOn w:val="TableNormal"/>
    <w:next w:val="22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0"/>
      <w:tblStyleRowBandSize w:val="1"/>
      <w:tblStyleColBandSize w:val="1"/>
      <w:jc w:val="left"/>
      <w:tblCellMar>
        <w:left w:w="115.0" w:type="dxa"/>
        <w:right w:w="115.0" w:type="dxa"/>
      </w:tblCellMar>
    </w:tblPr>
  </w:style>
  <w:style w:type="table" w:styleId="221">
    <w:name w:val=""/>
    <w:basedOn w:val="TableNormal"/>
    <w:next w:val="22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1"/>
      <w:tblStyleRowBandSize w:val="1"/>
      <w:tblStyleColBandSize w:val="1"/>
      <w:jc w:val="left"/>
      <w:tblCellMar>
        <w:left w:w="115.0" w:type="dxa"/>
        <w:right w:w="115.0" w:type="dxa"/>
      </w:tblCellMar>
    </w:tblPr>
  </w:style>
  <w:style w:type="table" w:styleId="222">
    <w:name w:val=""/>
    <w:basedOn w:val="TableNormal"/>
    <w:next w:val="22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2"/>
      <w:tblStyleRowBandSize w:val="1"/>
      <w:tblStyleColBandSize w:val="1"/>
      <w:jc w:val="left"/>
      <w:tblCellMar>
        <w:left w:w="115.0" w:type="dxa"/>
        <w:right w:w="115.0" w:type="dxa"/>
      </w:tblCellMar>
    </w:tblPr>
  </w:style>
  <w:style w:type="table" w:styleId="223">
    <w:name w:val=""/>
    <w:basedOn w:val="TableNormal"/>
    <w:next w:val="22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3"/>
      <w:tblStyleRowBandSize w:val="1"/>
      <w:tblStyleColBandSize w:val="1"/>
      <w:jc w:val="left"/>
      <w:tblCellMar>
        <w:left w:w="115.0" w:type="dxa"/>
        <w:right w:w="115.0" w:type="dxa"/>
      </w:tblCellMar>
    </w:tblPr>
  </w:style>
  <w:style w:type="table" w:styleId="224">
    <w:name w:val=""/>
    <w:basedOn w:val="TableNormal"/>
    <w:next w:val="22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4"/>
      <w:tblStyleRowBandSize w:val="1"/>
      <w:tblStyleColBandSize w:val="1"/>
      <w:jc w:val="left"/>
      <w:tblCellMar>
        <w:left w:w="115.0" w:type="dxa"/>
        <w:right w:w="115.0" w:type="dxa"/>
      </w:tblCellMar>
    </w:tblPr>
  </w:style>
  <w:style w:type="table" w:styleId="225">
    <w:name w:val=""/>
    <w:basedOn w:val="TableNormal"/>
    <w:next w:val="22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5"/>
      <w:tblStyleRowBandSize w:val="1"/>
      <w:tblStyleColBandSize w:val="1"/>
      <w:jc w:val="left"/>
      <w:tblCellMar>
        <w:left w:w="115.0" w:type="dxa"/>
        <w:right w:w="115.0" w:type="dxa"/>
      </w:tblCellMar>
    </w:tblPr>
  </w:style>
  <w:style w:type="table" w:styleId="226">
    <w:name w:val=""/>
    <w:basedOn w:val="TableNormal"/>
    <w:next w:val="22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6"/>
      <w:tblStyleRowBandSize w:val="1"/>
      <w:tblStyleColBandSize w:val="1"/>
      <w:jc w:val="left"/>
      <w:tblCellMar>
        <w:left w:w="115.0" w:type="dxa"/>
        <w:right w:w="115.0" w:type="dxa"/>
      </w:tblCellMar>
    </w:tblPr>
  </w:style>
  <w:style w:type="table" w:styleId="227">
    <w:name w:val=""/>
    <w:basedOn w:val="TableNormal"/>
    <w:next w:val="22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7"/>
      <w:tblStyleRowBandSize w:val="1"/>
      <w:tblStyleColBandSize w:val="1"/>
      <w:jc w:val="left"/>
      <w:tblCellMar>
        <w:left w:w="115.0" w:type="dxa"/>
        <w:right w:w="115.0" w:type="dxa"/>
      </w:tblCellMar>
    </w:tblPr>
  </w:style>
  <w:style w:type="table" w:styleId="228">
    <w:name w:val=""/>
    <w:basedOn w:val="TableNormal"/>
    <w:next w:val="22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8"/>
      <w:tblStyleRowBandSize w:val="1"/>
      <w:tblStyleColBandSize w:val="1"/>
      <w:jc w:val="left"/>
      <w:tblCellMar>
        <w:left w:w="115.0" w:type="dxa"/>
        <w:right w:w="115.0" w:type="dxa"/>
      </w:tblCellMar>
    </w:tblPr>
  </w:style>
  <w:style w:type="table" w:styleId="229">
    <w:name w:val=""/>
    <w:basedOn w:val="TableNormal"/>
    <w:next w:val="22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29"/>
      <w:tblStyleRowBandSize w:val="1"/>
      <w:tblStyleColBandSize w:val="1"/>
      <w:jc w:val="left"/>
      <w:tblCellMar>
        <w:left w:w="115.0" w:type="dxa"/>
        <w:right w:w="115.0" w:type="dxa"/>
      </w:tblCellMar>
    </w:tblPr>
  </w:style>
  <w:style w:type="table" w:styleId="230">
    <w:name w:val=""/>
    <w:basedOn w:val="TableNormal"/>
    <w:next w:val="23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0"/>
      <w:tblStyleRowBandSize w:val="1"/>
      <w:tblStyleColBandSize w:val="1"/>
      <w:jc w:val="left"/>
      <w:tblCellMar>
        <w:left w:w="115.0" w:type="dxa"/>
        <w:right w:w="115.0" w:type="dxa"/>
      </w:tblCellMar>
    </w:tblPr>
  </w:style>
  <w:style w:type="table" w:styleId="231">
    <w:name w:val=""/>
    <w:basedOn w:val="TableNormal"/>
    <w:next w:val="23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1"/>
      <w:tblStyleRowBandSize w:val="1"/>
      <w:tblStyleColBandSize w:val="1"/>
      <w:jc w:val="left"/>
      <w:tblCellMar>
        <w:left w:w="115.0" w:type="dxa"/>
        <w:right w:w="115.0" w:type="dxa"/>
      </w:tblCellMar>
    </w:tblPr>
  </w:style>
  <w:style w:type="table" w:styleId="232">
    <w:name w:val=""/>
    <w:basedOn w:val="TableNormal"/>
    <w:next w:val="23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2"/>
      <w:tblStyleRowBandSize w:val="1"/>
      <w:tblStyleColBandSize w:val="1"/>
      <w:jc w:val="left"/>
      <w:tblCellMar>
        <w:left w:w="115.0" w:type="dxa"/>
        <w:right w:w="115.0" w:type="dxa"/>
      </w:tblCellMar>
    </w:tblPr>
  </w:style>
  <w:style w:type="table" w:styleId="233">
    <w:name w:val=""/>
    <w:basedOn w:val="TableNormal"/>
    <w:next w:val="23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3"/>
      <w:tblStyleRowBandSize w:val="1"/>
      <w:tblStyleColBandSize w:val="1"/>
      <w:jc w:val="left"/>
      <w:tblCellMar>
        <w:left w:w="115.0" w:type="dxa"/>
        <w:right w:w="115.0" w:type="dxa"/>
      </w:tblCellMar>
    </w:tblPr>
  </w:style>
  <w:style w:type="table" w:styleId="234">
    <w:name w:val=""/>
    <w:basedOn w:val="TableNormal"/>
    <w:next w:val="23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4"/>
      <w:tblStyleRowBandSize w:val="1"/>
      <w:tblStyleColBandSize w:val="1"/>
      <w:jc w:val="left"/>
      <w:tblCellMar>
        <w:left w:w="115.0" w:type="dxa"/>
        <w:right w:w="115.0" w:type="dxa"/>
      </w:tblCellMar>
    </w:tblPr>
  </w:style>
  <w:style w:type="table" w:styleId="235">
    <w:name w:val=""/>
    <w:basedOn w:val="TableNormal"/>
    <w:next w:val="23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5"/>
      <w:tblStyleRowBandSize w:val="1"/>
      <w:tblStyleColBandSize w:val="1"/>
      <w:jc w:val="left"/>
      <w:tblCellMar>
        <w:left w:w="115.0" w:type="dxa"/>
        <w:right w:w="115.0" w:type="dxa"/>
      </w:tblCellMar>
    </w:tblPr>
  </w:style>
  <w:style w:type="table" w:styleId="236">
    <w:name w:val=""/>
    <w:basedOn w:val="TableNormal"/>
    <w:next w:val="23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6"/>
      <w:tblStyleRowBandSize w:val="1"/>
      <w:tblStyleColBandSize w:val="1"/>
      <w:jc w:val="left"/>
      <w:tblCellMar>
        <w:left w:w="115.0" w:type="dxa"/>
        <w:right w:w="115.0" w:type="dxa"/>
      </w:tblCellMar>
    </w:tblPr>
  </w:style>
  <w:style w:type="table" w:styleId="237">
    <w:name w:val=""/>
    <w:basedOn w:val="TableNormal"/>
    <w:next w:val="23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7"/>
      <w:tblStyleRowBandSize w:val="1"/>
      <w:tblStyleColBandSize w:val="1"/>
      <w:jc w:val="left"/>
      <w:tblCellMar>
        <w:left w:w="115.0" w:type="dxa"/>
        <w:right w:w="115.0" w:type="dxa"/>
      </w:tblCellMar>
    </w:tblPr>
  </w:style>
  <w:style w:type="table" w:styleId="238">
    <w:name w:val=""/>
    <w:basedOn w:val="TableNormal"/>
    <w:next w:val="23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8"/>
      <w:tblStyleRowBandSize w:val="1"/>
      <w:tblStyleColBandSize w:val="1"/>
      <w:jc w:val="left"/>
      <w:tblCellMar>
        <w:left w:w="115.0" w:type="dxa"/>
        <w:right w:w="115.0" w:type="dxa"/>
      </w:tblCellMar>
    </w:tblPr>
  </w:style>
  <w:style w:type="table" w:styleId="239">
    <w:name w:val=""/>
    <w:basedOn w:val="TableNormal"/>
    <w:next w:val="23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39"/>
      <w:tblStyleRowBandSize w:val="1"/>
      <w:tblStyleColBandSize w:val="1"/>
      <w:jc w:val="left"/>
      <w:tblCellMar>
        <w:left w:w="115.0" w:type="dxa"/>
        <w:right w:w="115.0" w:type="dxa"/>
      </w:tblCellMar>
    </w:tblPr>
  </w:style>
  <w:style w:type="table" w:styleId="240">
    <w:name w:val=""/>
    <w:basedOn w:val="TableNormal"/>
    <w:next w:val="24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0"/>
      <w:tblStyleRowBandSize w:val="1"/>
      <w:tblStyleColBandSize w:val="1"/>
      <w:jc w:val="left"/>
      <w:tblCellMar>
        <w:left w:w="115.0" w:type="dxa"/>
        <w:right w:w="115.0" w:type="dxa"/>
      </w:tblCellMar>
    </w:tblPr>
  </w:style>
  <w:style w:type="table" w:styleId="241">
    <w:name w:val=""/>
    <w:basedOn w:val="TableNormal"/>
    <w:next w:val="24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1"/>
      <w:tblStyleRowBandSize w:val="1"/>
      <w:tblStyleColBandSize w:val="1"/>
      <w:jc w:val="left"/>
      <w:tblCellMar>
        <w:left w:w="115.0" w:type="dxa"/>
        <w:right w:w="115.0" w:type="dxa"/>
      </w:tblCellMar>
    </w:tblPr>
  </w:style>
  <w:style w:type="table" w:styleId="242">
    <w:name w:val=""/>
    <w:basedOn w:val="TableNormal"/>
    <w:next w:val="24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2"/>
      <w:tblStyleRowBandSize w:val="1"/>
      <w:tblStyleColBandSize w:val="1"/>
      <w:jc w:val="left"/>
      <w:tblCellMar>
        <w:left w:w="70.0" w:type="dxa"/>
        <w:right w:w="70.0" w:type="dxa"/>
      </w:tblCellMar>
    </w:tblPr>
  </w:style>
  <w:style w:type="table" w:styleId="243">
    <w:name w:val=""/>
    <w:basedOn w:val="TableNormal"/>
    <w:next w:val="24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3"/>
      <w:tblStyleRowBandSize w:val="1"/>
      <w:tblStyleColBandSize w:val="1"/>
      <w:jc w:val="left"/>
      <w:tblCellMar>
        <w:left w:w="115.0" w:type="dxa"/>
        <w:right w:w="115.0" w:type="dxa"/>
      </w:tblCellMar>
    </w:tblPr>
  </w:style>
  <w:style w:type="table" w:styleId="244">
    <w:name w:val=""/>
    <w:basedOn w:val="TableNormal"/>
    <w:next w:val="24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4"/>
      <w:tblStyleRowBandSize w:val="1"/>
      <w:tblStyleColBandSize w:val="1"/>
      <w:jc w:val="left"/>
      <w:tblCellMar>
        <w:left w:w="115.0" w:type="dxa"/>
        <w:right w:w="115.0" w:type="dxa"/>
      </w:tblCellMar>
    </w:tblPr>
  </w:style>
  <w:style w:type="table" w:styleId="245">
    <w:name w:val=""/>
    <w:basedOn w:val="TableNormal"/>
    <w:next w:val="24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5"/>
      <w:tblStyleRowBandSize w:val="1"/>
      <w:tblStyleColBandSize w:val="1"/>
      <w:jc w:val="left"/>
      <w:tblCellMar>
        <w:left w:w="115.0" w:type="dxa"/>
        <w:right w:w="115.0" w:type="dxa"/>
      </w:tblCellMar>
    </w:tblPr>
  </w:style>
  <w:style w:type="table" w:styleId="246">
    <w:name w:val=""/>
    <w:basedOn w:val="TableNormal"/>
    <w:next w:val="24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6"/>
      <w:tblStyleRowBandSize w:val="1"/>
      <w:tblStyleColBandSize w:val="1"/>
      <w:jc w:val="left"/>
      <w:tblCellMar>
        <w:left w:w="115.0" w:type="dxa"/>
        <w:right w:w="115.0" w:type="dxa"/>
      </w:tblCellMar>
    </w:tblPr>
  </w:style>
  <w:style w:type="table" w:styleId="247">
    <w:name w:val=""/>
    <w:basedOn w:val="TableNormal"/>
    <w:next w:val="24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7"/>
      <w:tblStyleRowBandSize w:val="1"/>
      <w:tblStyleColBandSize w:val="1"/>
      <w:jc w:val="left"/>
      <w:tblCellMar>
        <w:left w:w="115.0" w:type="dxa"/>
        <w:right w:w="115.0" w:type="dxa"/>
      </w:tblCellMar>
    </w:tblPr>
  </w:style>
  <w:style w:type="table" w:styleId="248">
    <w:name w:val=""/>
    <w:basedOn w:val="TableNormal"/>
    <w:next w:val="24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8"/>
      <w:tblStyleRowBandSize w:val="1"/>
      <w:tblStyleColBandSize w:val="1"/>
      <w:jc w:val="left"/>
      <w:tblCellMar>
        <w:left w:w="115.0" w:type="dxa"/>
        <w:right w:w="115.0" w:type="dxa"/>
      </w:tblCellMar>
    </w:tblPr>
  </w:style>
  <w:style w:type="table" w:styleId="249">
    <w:name w:val=""/>
    <w:basedOn w:val="TableNormal"/>
    <w:next w:val="24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49"/>
      <w:tblStyleRowBandSize w:val="1"/>
      <w:tblStyleColBandSize w:val="1"/>
      <w:jc w:val="left"/>
      <w:tblCellMar>
        <w:left w:w="115.0" w:type="dxa"/>
        <w:right w:w="115.0" w:type="dxa"/>
      </w:tblCellMar>
    </w:tblPr>
  </w:style>
  <w:style w:type="table" w:styleId="250">
    <w:name w:val=""/>
    <w:basedOn w:val="TableNormal"/>
    <w:next w:val="25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0"/>
      <w:tblStyleRowBandSize w:val="1"/>
      <w:tblStyleColBandSize w:val="1"/>
      <w:jc w:val="left"/>
      <w:tblCellMar>
        <w:top w:w="100.0" w:type="dxa"/>
        <w:left w:w="100.0" w:type="dxa"/>
        <w:bottom w:w="100.0" w:type="dxa"/>
        <w:right w:w="100.0" w:type="dxa"/>
      </w:tblCellMar>
    </w:tblPr>
  </w:style>
  <w:style w:type="table" w:styleId="251">
    <w:name w:val=""/>
    <w:basedOn w:val="TableNormal"/>
    <w:next w:val="25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1"/>
      <w:tblStyleRowBandSize w:val="1"/>
      <w:tblStyleColBandSize w:val="1"/>
      <w:jc w:val="left"/>
      <w:tblCellMar>
        <w:top w:w="100.0" w:type="dxa"/>
        <w:left w:w="100.0" w:type="dxa"/>
        <w:bottom w:w="100.0" w:type="dxa"/>
        <w:right w:w="100.0" w:type="dxa"/>
      </w:tblCellMar>
    </w:tblPr>
  </w:style>
  <w:style w:type="table" w:styleId="252">
    <w:name w:val=""/>
    <w:basedOn w:val="TableNormal"/>
    <w:next w:val="25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2"/>
      <w:tblStyleRowBandSize w:val="1"/>
      <w:tblStyleColBandSize w:val="1"/>
      <w:jc w:val="left"/>
      <w:tblCellMar>
        <w:left w:w="115.0" w:type="dxa"/>
        <w:right w:w="115.0" w:type="dxa"/>
      </w:tblCellMar>
    </w:tblPr>
  </w:style>
  <w:style w:type="table" w:styleId="253">
    <w:name w:val=""/>
    <w:basedOn w:val="TableNormal"/>
    <w:next w:val="25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3"/>
      <w:tblStyleRowBandSize w:val="1"/>
      <w:tblStyleColBandSize w:val="1"/>
      <w:jc w:val="left"/>
      <w:tblCellMar>
        <w:left w:w="115.0" w:type="dxa"/>
        <w:right w:w="115.0" w:type="dxa"/>
      </w:tblCellMar>
    </w:tblPr>
  </w:style>
  <w:style w:type="table" w:styleId="254">
    <w:name w:val=""/>
    <w:basedOn w:val="TableNormal"/>
    <w:next w:val="25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4"/>
      <w:tblStyleRowBandSize w:val="1"/>
      <w:tblStyleColBandSize w:val="1"/>
      <w:jc w:val="left"/>
      <w:tblCellMar>
        <w:left w:w="115.0" w:type="dxa"/>
        <w:right w:w="115.0" w:type="dxa"/>
      </w:tblCellMar>
    </w:tblPr>
  </w:style>
  <w:style w:type="table" w:styleId="255">
    <w:name w:val=""/>
    <w:basedOn w:val="TableNormal"/>
    <w:next w:val="25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5"/>
      <w:tblStyleRowBandSize w:val="1"/>
      <w:tblStyleColBandSize w:val="1"/>
      <w:jc w:val="left"/>
      <w:tblCellMar>
        <w:left w:w="115.0" w:type="dxa"/>
        <w:right w:w="115.0" w:type="dxa"/>
      </w:tblCellMar>
    </w:tblPr>
  </w:style>
  <w:style w:type="table" w:styleId="256">
    <w:name w:val=""/>
    <w:basedOn w:val="TableNormal"/>
    <w:next w:val="25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6"/>
      <w:tblStyleRowBandSize w:val="1"/>
      <w:tblStyleColBandSize w:val="1"/>
      <w:jc w:val="left"/>
      <w:tblCellMar>
        <w:left w:w="115.0" w:type="dxa"/>
        <w:right w:w="115.0" w:type="dxa"/>
      </w:tblCellMar>
    </w:tblPr>
  </w:style>
  <w:style w:type="table" w:styleId="257">
    <w:name w:val=""/>
    <w:basedOn w:val="TableNormal"/>
    <w:next w:val="25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7"/>
      <w:tblStyleRowBandSize w:val="1"/>
      <w:tblStyleColBandSize w:val="1"/>
      <w:jc w:val="left"/>
      <w:tblCellMar>
        <w:left w:w="115.0" w:type="dxa"/>
        <w:right w:w="115.0" w:type="dxa"/>
      </w:tblCellMar>
    </w:tblPr>
  </w:style>
  <w:style w:type="table" w:styleId="258">
    <w:name w:val=""/>
    <w:basedOn w:val="TableNormal"/>
    <w:next w:val="25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8"/>
      <w:tblStyleRowBandSize w:val="1"/>
      <w:tblStyleColBandSize w:val="1"/>
      <w:jc w:val="left"/>
      <w:tblCellMar>
        <w:left w:w="115.0" w:type="dxa"/>
        <w:right w:w="115.0" w:type="dxa"/>
      </w:tblCellMar>
    </w:tblPr>
  </w:style>
  <w:style w:type="table" w:styleId="259">
    <w:name w:val=""/>
    <w:basedOn w:val="TableNormal"/>
    <w:next w:val="25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59"/>
      <w:tblStyleRowBandSize w:val="1"/>
      <w:tblStyleColBandSize w:val="1"/>
      <w:jc w:val="left"/>
      <w:tblCellMar>
        <w:left w:w="115.0" w:type="dxa"/>
        <w:right w:w="115.0" w:type="dxa"/>
      </w:tblCellMar>
    </w:tblPr>
  </w:style>
  <w:style w:type="table" w:styleId="260">
    <w:name w:val=""/>
    <w:basedOn w:val="TableNormal"/>
    <w:next w:val="26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0"/>
      <w:tblStyleRowBandSize w:val="1"/>
      <w:tblStyleColBandSize w:val="1"/>
      <w:jc w:val="left"/>
      <w:tblCellMar>
        <w:left w:w="115.0" w:type="dxa"/>
        <w:right w:w="115.0" w:type="dxa"/>
      </w:tblCellMar>
    </w:tblPr>
  </w:style>
  <w:style w:type="table" w:styleId="261">
    <w:name w:val=""/>
    <w:basedOn w:val="TableNormal"/>
    <w:next w:val="26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1"/>
      <w:tblStyleRowBandSize w:val="1"/>
      <w:tblStyleColBandSize w:val="1"/>
      <w:jc w:val="left"/>
      <w:tblCellMar>
        <w:left w:w="108.0" w:type="dxa"/>
        <w:right w:w="108.0" w:type="dxa"/>
      </w:tblCellMar>
    </w:tblPr>
  </w:style>
  <w:style w:type="table" w:styleId="262">
    <w:name w:val=""/>
    <w:basedOn w:val="TableNormal"/>
    <w:next w:val="26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2"/>
      <w:tblStyleRowBandSize w:val="1"/>
      <w:tblStyleColBandSize w:val="1"/>
      <w:jc w:val="left"/>
      <w:tblCellMar>
        <w:left w:w="115.0" w:type="dxa"/>
        <w:right w:w="115.0" w:type="dxa"/>
      </w:tblCellMar>
    </w:tblPr>
  </w:style>
  <w:style w:type="table" w:styleId="263">
    <w:name w:val=""/>
    <w:basedOn w:val="TableNormal"/>
    <w:next w:val="26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3"/>
      <w:tblStyleRowBandSize w:val="1"/>
      <w:tblStyleColBandSize w:val="1"/>
      <w:jc w:val="left"/>
      <w:tblCellMar>
        <w:left w:w="115.0" w:type="dxa"/>
        <w:right w:w="115.0" w:type="dxa"/>
      </w:tblCellMar>
    </w:tblPr>
  </w:style>
  <w:style w:type="table" w:styleId="264">
    <w:name w:val=""/>
    <w:basedOn w:val="TableNormal"/>
    <w:next w:val="26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4"/>
      <w:tblStyleRowBandSize w:val="1"/>
      <w:tblStyleColBandSize w:val="1"/>
      <w:jc w:val="left"/>
      <w:tblCellMar>
        <w:left w:w="115.0" w:type="dxa"/>
        <w:right w:w="115.0" w:type="dxa"/>
      </w:tblCellMar>
    </w:tblPr>
  </w:style>
  <w:style w:type="table" w:styleId="265">
    <w:name w:val=""/>
    <w:basedOn w:val="TableNormal"/>
    <w:next w:val="26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5"/>
      <w:tblStyleRowBandSize w:val="1"/>
      <w:tblStyleColBandSize w:val="1"/>
      <w:jc w:val="left"/>
      <w:tblCellMar>
        <w:left w:w="115.0" w:type="dxa"/>
        <w:right w:w="115.0" w:type="dxa"/>
      </w:tblCellMar>
    </w:tblPr>
  </w:style>
  <w:style w:type="table" w:styleId="266">
    <w:name w:val=""/>
    <w:basedOn w:val="TableNormal"/>
    <w:next w:val="26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6"/>
      <w:tblStyleRowBandSize w:val="1"/>
      <w:tblStyleColBandSize w:val="1"/>
      <w:jc w:val="left"/>
      <w:tblCellMar>
        <w:left w:w="115.0" w:type="dxa"/>
        <w:right w:w="115.0" w:type="dxa"/>
      </w:tblCellMar>
    </w:tblPr>
  </w:style>
  <w:style w:type="table" w:styleId="267">
    <w:name w:val=""/>
    <w:basedOn w:val="TableNormal"/>
    <w:next w:val="26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7"/>
      <w:tblStyleRowBandSize w:val="1"/>
      <w:tblStyleColBandSize w:val="1"/>
      <w:jc w:val="left"/>
      <w:tblCellMar>
        <w:left w:w="115.0" w:type="dxa"/>
        <w:right w:w="115.0" w:type="dxa"/>
      </w:tblCellMar>
    </w:tblPr>
  </w:style>
  <w:style w:type="table" w:styleId="268">
    <w:name w:val=""/>
    <w:basedOn w:val="TableNormal"/>
    <w:next w:val="26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8"/>
      <w:tblStyleRowBandSize w:val="1"/>
      <w:tblStyleColBandSize w:val="1"/>
      <w:jc w:val="left"/>
      <w:tblCellMar>
        <w:left w:w="115.0" w:type="dxa"/>
        <w:right w:w="115.0" w:type="dxa"/>
      </w:tblCellMar>
    </w:tblPr>
  </w:style>
  <w:style w:type="table" w:styleId="269">
    <w:name w:val=""/>
    <w:basedOn w:val="TableNormal"/>
    <w:next w:val="26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69"/>
      <w:tblStyleRowBandSize w:val="1"/>
      <w:tblStyleColBandSize w:val="1"/>
      <w:jc w:val="left"/>
      <w:tblCellMar>
        <w:left w:w="115.0" w:type="dxa"/>
        <w:right w:w="115.0" w:type="dxa"/>
      </w:tblCellMar>
    </w:tblPr>
  </w:style>
  <w:style w:type="table" w:styleId="270">
    <w:name w:val=""/>
    <w:basedOn w:val="TableNormal"/>
    <w:next w:val="27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0"/>
      <w:tblStyleRowBandSize w:val="1"/>
      <w:tblStyleColBandSize w:val="1"/>
      <w:jc w:val="left"/>
      <w:tblCellMar>
        <w:left w:w="115.0" w:type="dxa"/>
        <w:right w:w="115.0" w:type="dxa"/>
      </w:tblCellMar>
    </w:tblPr>
  </w:style>
  <w:style w:type="table" w:styleId="271">
    <w:name w:val=""/>
    <w:basedOn w:val="TableNormal"/>
    <w:next w:val="27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1"/>
      <w:tblStyleRowBandSize w:val="1"/>
      <w:tblStyleColBandSize w:val="1"/>
      <w:jc w:val="left"/>
      <w:tblCellMar>
        <w:left w:w="115.0" w:type="dxa"/>
        <w:right w:w="115.0" w:type="dxa"/>
      </w:tblCellMar>
    </w:tblPr>
  </w:style>
  <w:style w:type="table" w:styleId="272">
    <w:name w:val=""/>
    <w:basedOn w:val="TableNormal"/>
    <w:next w:val="27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2"/>
      <w:tblStyleRowBandSize w:val="1"/>
      <w:tblStyleColBandSize w:val="1"/>
      <w:jc w:val="left"/>
      <w:tblCellMar>
        <w:left w:w="115.0" w:type="dxa"/>
        <w:right w:w="115.0" w:type="dxa"/>
      </w:tblCellMar>
    </w:tblPr>
  </w:style>
  <w:style w:type="table" w:styleId="273">
    <w:name w:val=""/>
    <w:basedOn w:val="TableNormal"/>
    <w:next w:val="27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3"/>
      <w:tblStyleRowBandSize w:val="1"/>
      <w:tblStyleColBandSize w:val="1"/>
      <w:jc w:val="left"/>
      <w:tblCellMar>
        <w:left w:w="115.0" w:type="dxa"/>
        <w:right w:w="115.0" w:type="dxa"/>
      </w:tblCellMar>
    </w:tblPr>
  </w:style>
  <w:style w:type="table" w:styleId="274">
    <w:name w:val=""/>
    <w:basedOn w:val="TableNormal"/>
    <w:next w:val="27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4"/>
      <w:tblStyleRowBandSize w:val="1"/>
      <w:tblStyleColBandSize w:val="1"/>
      <w:jc w:val="left"/>
      <w:tblCellMar>
        <w:left w:w="115.0" w:type="dxa"/>
        <w:right w:w="115.0" w:type="dxa"/>
      </w:tblCellMar>
    </w:tblPr>
  </w:style>
  <w:style w:type="table" w:styleId="275">
    <w:name w:val=""/>
    <w:basedOn w:val="TableNormal"/>
    <w:next w:val="27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5"/>
      <w:tblStyleRowBandSize w:val="1"/>
      <w:tblStyleColBandSize w:val="1"/>
      <w:jc w:val="left"/>
      <w:tblCellMar>
        <w:left w:w="115.0" w:type="dxa"/>
        <w:right w:w="115.0" w:type="dxa"/>
      </w:tblCellMar>
    </w:tblPr>
  </w:style>
  <w:style w:type="table" w:styleId="276">
    <w:name w:val=""/>
    <w:basedOn w:val="TableNormal"/>
    <w:next w:val="27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6"/>
      <w:tblStyleRowBandSize w:val="1"/>
      <w:tblStyleColBandSize w:val="1"/>
      <w:jc w:val="left"/>
      <w:tblCellMar>
        <w:left w:w="115.0" w:type="dxa"/>
        <w:right w:w="115.0" w:type="dxa"/>
      </w:tblCellMar>
    </w:tblPr>
  </w:style>
  <w:style w:type="table" w:styleId="277">
    <w:name w:val=""/>
    <w:basedOn w:val="TableNormal"/>
    <w:next w:val="27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7"/>
      <w:tblStyleRowBandSize w:val="1"/>
      <w:tblStyleColBandSize w:val="1"/>
      <w:jc w:val="left"/>
      <w:tblCellMar>
        <w:left w:w="115.0" w:type="dxa"/>
        <w:right w:w="115.0" w:type="dxa"/>
      </w:tblCellMar>
    </w:tblPr>
  </w:style>
  <w:style w:type="table" w:styleId="278">
    <w:name w:val=""/>
    <w:basedOn w:val="TableNormal"/>
    <w:next w:val="27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8"/>
      <w:tblStyleRowBandSize w:val="1"/>
      <w:tblStyleColBandSize w:val="1"/>
      <w:jc w:val="left"/>
      <w:tblCellMar>
        <w:left w:w="115.0" w:type="dxa"/>
        <w:right w:w="115.0" w:type="dxa"/>
      </w:tblCellMar>
    </w:tblPr>
  </w:style>
  <w:style w:type="table" w:styleId="279">
    <w:name w:val=""/>
    <w:basedOn w:val="TableNormal"/>
    <w:next w:val="27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79"/>
      <w:tblStyleRowBandSize w:val="1"/>
      <w:tblStyleColBandSize w:val="1"/>
      <w:jc w:val="left"/>
      <w:tblCellMar>
        <w:left w:w="115.0" w:type="dxa"/>
        <w:right w:w="115.0" w:type="dxa"/>
      </w:tblCellMar>
    </w:tblPr>
  </w:style>
  <w:style w:type="table" w:styleId="280">
    <w:name w:val=""/>
    <w:basedOn w:val="TableNormal"/>
    <w:next w:val="28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0"/>
      <w:tblStyleRowBandSize w:val="1"/>
      <w:tblStyleColBandSize w:val="1"/>
      <w:jc w:val="left"/>
      <w:tblCellMar>
        <w:left w:w="115.0" w:type="dxa"/>
        <w:right w:w="115.0" w:type="dxa"/>
      </w:tblCellMar>
    </w:tblPr>
  </w:style>
  <w:style w:type="table" w:styleId="281">
    <w:name w:val=""/>
    <w:basedOn w:val="TableNormal"/>
    <w:next w:val="28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1"/>
      <w:tblStyleRowBandSize w:val="1"/>
      <w:tblStyleColBandSize w:val="1"/>
      <w:jc w:val="left"/>
      <w:tblCellMar>
        <w:left w:w="115.0" w:type="dxa"/>
        <w:right w:w="115.0" w:type="dxa"/>
      </w:tblCellMar>
    </w:tblPr>
  </w:style>
  <w:style w:type="table" w:styleId="282">
    <w:name w:val=""/>
    <w:basedOn w:val="TableNormal"/>
    <w:next w:val="28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2"/>
      <w:tblStyleRowBandSize w:val="1"/>
      <w:tblStyleColBandSize w:val="1"/>
      <w:jc w:val="left"/>
      <w:tblCellMar>
        <w:left w:w="115.0" w:type="dxa"/>
        <w:right w:w="115.0" w:type="dxa"/>
      </w:tblCellMar>
    </w:tblPr>
  </w:style>
  <w:style w:type="table" w:styleId="283">
    <w:name w:val=""/>
    <w:basedOn w:val="TableNormal"/>
    <w:next w:val="28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3"/>
      <w:tblStyleRowBandSize w:val="1"/>
      <w:tblStyleColBandSize w:val="1"/>
      <w:jc w:val="left"/>
      <w:tblCellMar>
        <w:left w:w="115.0" w:type="dxa"/>
        <w:right w:w="115.0" w:type="dxa"/>
      </w:tblCellMar>
    </w:tblPr>
  </w:style>
  <w:style w:type="table" w:styleId="284">
    <w:name w:val=""/>
    <w:basedOn w:val="TableNormal"/>
    <w:next w:val="28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4"/>
      <w:tblStyleRowBandSize w:val="1"/>
      <w:tblStyleColBandSize w:val="1"/>
      <w:jc w:val="left"/>
      <w:tblCellMar>
        <w:left w:w="115.0" w:type="dxa"/>
        <w:right w:w="115.0" w:type="dxa"/>
      </w:tblCellMar>
    </w:tblPr>
  </w:style>
  <w:style w:type="table" w:styleId="285">
    <w:name w:val=""/>
    <w:basedOn w:val="TableNormal"/>
    <w:next w:val="28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5"/>
      <w:tblStyleRowBandSize w:val="1"/>
      <w:tblStyleColBandSize w:val="1"/>
      <w:jc w:val="left"/>
      <w:tblCellMar>
        <w:left w:w="115.0" w:type="dxa"/>
        <w:right w:w="115.0" w:type="dxa"/>
      </w:tblCellMar>
    </w:tblPr>
  </w:style>
  <w:style w:type="table" w:styleId="286">
    <w:name w:val=""/>
    <w:basedOn w:val="TableNormal"/>
    <w:next w:val="28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6"/>
      <w:tblStyleRowBandSize w:val="1"/>
      <w:tblStyleColBandSize w:val="1"/>
      <w:jc w:val="left"/>
      <w:tblCellMar>
        <w:left w:w="115.0" w:type="dxa"/>
        <w:right w:w="115.0" w:type="dxa"/>
      </w:tblCellMar>
    </w:tblPr>
  </w:style>
  <w:style w:type="table" w:styleId="287">
    <w:name w:val=""/>
    <w:basedOn w:val="TableNormal"/>
    <w:next w:val="28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7"/>
      <w:tblStyleRowBandSize w:val="1"/>
      <w:tblStyleColBandSize w:val="1"/>
      <w:jc w:val="left"/>
      <w:tblCellMar>
        <w:left w:w="115.0" w:type="dxa"/>
        <w:right w:w="115.0" w:type="dxa"/>
      </w:tblCellMar>
    </w:tblPr>
  </w:style>
  <w:style w:type="table" w:styleId="288">
    <w:name w:val=""/>
    <w:basedOn w:val="TableNormal"/>
    <w:next w:val="28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8"/>
      <w:tblStyleRowBandSize w:val="1"/>
      <w:tblStyleColBandSize w:val="1"/>
      <w:jc w:val="left"/>
      <w:tblCellMar>
        <w:left w:w="115.0" w:type="dxa"/>
        <w:right w:w="115.0" w:type="dxa"/>
      </w:tblCellMar>
    </w:tblPr>
  </w:style>
  <w:style w:type="table" w:styleId="289">
    <w:name w:val=""/>
    <w:basedOn w:val="TableNormal"/>
    <w:next w:val="28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89"/>
      <w:tblStyleRowBandSize w:val="1"/>
      <w:tblStyleColBandSize w:val="1"/>
      <w:jc w:val="left"/>
      <w:tblCellMar>
        <w:left w:w="115.0" w:type="dxa"/>
        <w:right w:w="115.0" w:type="dxa"/>
      </w:tblCellMar>
    </w:tblPr>
  </w:style>
  <w:style w:type="table" w:styleId="290">
    <w:name w:val=""/>
    <w:basedOn w:val="TableNormal"/>
    <w:next w:val="290"/>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0"/>
      <w:tblStyleRowBandSize w:val="1"/>
      <w:tblStyleColBandSize w:val="1"/>
      <w:jc w:val="left"/>
      <w:tblCellMar>
        <w:left w:w="115.0" w:type="dxa"/>
        <w:right w:w="115.0" w:type="dxa"/>
      </w:tblCellMar>
    </w:tblPr>
  </w:style>
  <w:style w:type="table" w:styleId="291">
    <w:name w:val=""/>
    <w:basedOn w:val="TableNormal"/>
    <w:next w:val="291"/>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1"/>
      <w:tblStyleRowBandSize w:val="1"/>
      <w:tblStyleColBandSize w:val="1"/>
      <w:jc w:val="left"/>
      <w:tblCellMar>
        <w:left w:w="70.0" w:type="dxa"/>
        <w:right w:w="70.0" w:type="dxa"/>
      </w:tblCellMar>
    </w:tblPr>
  </w:style>
  <w:style w:type="table" w:styleId="292">
    <w:name w:val=""/>
    <w:basedOn w:val="TableNormal"/>
    <w:next w:val="292"/>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2"/>
      <w:tblStyleRowBandSize w:val="1"/>
      <w:tblStyleColBandSize w:val="1"/>
      <w:jc w:val="left"/>
      <w:tblCellMar>
        <w:left w:w="115.0" w:type="dxa"/>
        <w:right w:w="115.0" w:type="dxa"/>
      </w:tblCellMar>
    </w:tblPr>
  </w:style>
  <w:style w:type="table" w:styleId="293">
    <w:name w:val=""/>
    <w:basedOn w:val="TableNormal"/>
    <w:next w:val="293"/>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3"/>
      <w:tblStyleRowBandSize w:val="1"/>
      <w:tblStyleColBandSize w:val="1"/>
      <w:jc w:val="left"/>
      <w:tblCellMar>
        <w:left w:w="115.0" w:type="dxa"/>
        <w:right w:w="115.0" w:type="dxa"/>
      </w:tblCellMar>
    </w:tblPr>
  </w:style>
  <w:style w:type="table" w:styleId="294">
    <w:name w:val=""/>
    <w:basedOn w:val="TableNormal"/>
    <w:next w:val="294"/>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4"/>
      <w:tblStyleRowBandSize w:val="1"/>
      <w:tblStyleColBandSize w:val="1"/>
      <w:jc w:val="left"/>
      <w:tblCellMar>
        <w:left w:w="115.0" w:type="dxa"/>
        <w:right w:w="115.0" w:type="dxa"/>
      </w:tblCellMar>
    </w:tblPr>
  </w:style>
  <w:style w:type="table" w:styleId="295">
    <w:name w:val=""/>
    <w:basedOn w:val="TableNormal"/>
    <w:next w:val="295"/>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5"/>
      <w:tblStyleRowBandSize w:val="1"/>
      <w:tblStyleColBandSize w:val="1"/>
      <w:jc w:val="left"/>
      <w:tblCellMar>
        <w:left w:w="115.0" w:type="dxa"/>
        <w:right w:w="115.0" w:type="dxa"/>
      </w:tblCellMar>
    </w:tblPr>
  </w:style>
  <w:style w:type="table" w:styleId="296">
    <w:name w:val=""/>
    <w:basedOn w:val="TableNormal"/>
    <w:next w:val="296"/>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6"/>
      <w:tblStyleRowBandSize w:val="1"/>
      <w:tblStyleColBandSize w:val="1"/>
      <w:jc w:val="left"/>
      <w:tblCellMar>
        <w:left w:w="115.0" w:type="dxa"/>
        <w:right w:w="115.0" w:type="dxa"/>
      </w:tblCellMar>
    </w:tblPr>
  </w:style>
  <w:style w:type="table" w:styleId="297">
    <w:name w:val=""/>
    <w:basedOn w:val="TableNormal"/>
    <w:next w:val="297"/>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7"/>
      <w:tblStyleRowBandSize w:val="1"/>
      <w:tblStyleColBandSize w:val="1"/>
      <w:jc w:val="left"/>
      <w:tblCellMar>
        <w:left w:w="115.0" w:type="dxa"/>
        <w:right w:w="115.0" w:type="dxa"/>
      </w:tblCellMar>
    </w:tblPr>
  </w:style>
  <w:style w:type="table" w:styleId="298">
    <w:name w:val=""/>
    <w:basedOn w:val="TableNormal"/>
    <w:next w:val="298"/>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8"/>
      <w:tblStyleRowBandSize w:val="1"/>
      <w:tblStyleColBandSize w:val="1"/>
      <w:jc w:val="left"/>
      <w:tblCellMar>
        <w:left w:w="115.0" w:type="dxa"/>
        <w:right w:w="115.0" w:type="dxa"/>
      </w:tblCellMar>
    </w:tblPr>
  </w:style>
  <w:style w:type="table" w:styleId="299">
    <w:name w:val=""/>
    <w:basedOn w:val="TableNormal"/>
    <w:next w:val="299"/>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299"/>
      <w:tblStyleRowBandSize w:val="1"/>
      <w:tblStyleColBandSize w:val="1"/>
      <w:jc w:val="left"/>
      <w:tblCellMar>
        <w:top w:w="100.0" w:type="dxa"/>
        <w:left w:w="100.0" w:type="dxa"/>
        <w:bottom w:w="100.0" w:type="dxa"/>
        <w:right w:w="100.0" w:type="dxa"/>
      </w:tblCellMar>
    </w:tblPr>
  </w:style>
  <w:style w:type="table" w:styleId="">
    <w:name w:val=""/>
    <w:basedOn w:val="TableNormal"/>
    <w:next w:val=""/>
    <w:autoRedefine w:val="0"/>
    <w:hidden w:val="0"/>
    <w:qFormat w:val="0"/>
    <w:pPr>
      <w:suppressAutoHyphens w:val="0"/>
      <w:spacing w:line="1" w:lineRule="atLeast"/>
      <w:ind w:left="-1" w:leftChars="-1" w:rightChars="0" w:hanging="1" w:firstLineChars="-1"/>
      <w:textDirection w:val="lrTb"/>
      <w:textAlignment w:val="top"/>
      <w:outlineLvl w:val="0"/>
    </w:pPr>
    <w:rPr>
      <w:w w:val="100"/>
      <w:position w:val="-1"/>
      <w:effect w:val="none"/>
      <w:vertAlign w:val="baseline"/>
      <w:cs w:val="0"/>
      <w:em w:val="none"/>
      <w:lang w:bidi="ar-SA" w:eastAsia="es-ES" w:val="es-ES"/>
    </w:rPr>
    <w:tblPr>
      <w:tblStyle w:val=""/>
      <w:tblStyleRowBandSize w:val="1"/>
      <w:tblStyleColBandSize w:val="1"/>
      <w:jc w:val="left"/>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70.0" w:type="dxa"/>
        <w:bottom w:w="0.0" w:type="dxa"/>
        <w:right w:w="70.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115.0" w:type="dxa"/>
        <w:bottom w:w="0.0" w:type="dxa"/>
        <w:right w:w="115.0" w:type="dxa"/>
      </w:tblCellMar>
    </w:tblPr>
  </w:style>
  <w:style w:type="table" w:styleId="Table43">
    <w:basedOn w:val="TableNormal"/>
    <w:tblPr>
      <w:tblStyleRowBandSize w:val="1"/>
      <w:tblStyleColBandSize w:val="1"/>
      <w:tblCellMar>
        <w:top w:w="0.0" w:type="dxa"/>
        <w:left w:w="115.0" w:type="dxa"/>
        <w:bottom w:w="0.0" w:type="dxa"/>
        <w:right w:w="115.0" w:type="dxa"/>
      </w:tblCellMar>
    </w:tblPr>
  </w:style>
  <w:style w:type="table" w:styleId="Table44">
    <w:basedOn w:val="TableNormal"/>
    <w:tblPr>
      <w:tblStyleRowBandSize w:val="1"/>
      <w:tblStyleColBandSize w:val="1"/>
      <w:tblCellMar>
        <w:top w:w="0.0" w:type="dxa"/>
        <w:left w:w="115.0" w:type="dxa"/>
        <w:bottom w:w="0.0" w:type="dxa"/>
        <w:right w:w="115.0" w:type="dxa"/>
      </w:tblCellMar>
    </w:tblPr>
  </w:style>
  <w:style w:type="table" w:styleId="Table45">
    <w:basedOn w:val="TableNormal"/>
    <w:tblPr>
      <w:tblStyleRowBandSize w:val="1"/>
      <w:tblStyleColBandSize w:val="1"/>
      <w:tblCellMar>
        <w:top w:w="0.0" w:type="dxa"/>
        <w:left w:w="115.0" w:type="dxa"/>
        <w:bottom w:w="0.0" w:type="dxa"/>
        <w:right w:w="115.0" w:type="dxa"/>
      </w:tblCellMar>
    </w:tblPr>
  </w:style>
  <w:style w:type="table" w:styleId="Table46">
    <w:basedOn w:val="TableNormal"/>
    <w:tblPr>
      <w:tblStyleRowBandSize w:val="1"/>
      <w:tblStyleColBandSize w:val="1"/>
      <w:tblCellMar>
        <w:top w:w="0.0" w:type="dxa"/>
        <w:left w:w="115.0" w:type="dxa"/>
        <w:bottom w:w="0.0" w:type="dxa"/>
        <w:right w:w="115.0" w:type="dxa"/>
      </w:tblCellMar>
    </w:tblPr>
  </w:style>
  <w:style w:type="table" w:styleId="Table47">
    <w:basedOn w:val="TableNormal"/>
    <w:tblPr>
      <w:tblStyleRowBandSize w:val="1"/>
      <w:tblStyleColBandSize w:val="1"/>
      <w:tblCellMar>
        <w:top w:w="0.0" w:type="dxa"/>
        <w:left w:w="115.0" w:type="dxa"/>
        <w:bottom w:w="0.0" w:type="dxa"/>
        <w:right w:w="115.0" w:type="dxa"/>
      </w:tblCellMar>
    </w:tblPr>
  </w:style>
  <w:style w:type="table" w:styleId="Table48">
    <w:basedOn w:val="TableNormal"/>
    <w:tblPr>
      <w:tblStyleRowBandSize w:val="1"/>
      <w:tblStyleColBandSize w:val="1"/>
      <w:tblCellMar>
        <w:top w:w="100.0" w:type="dxa"/>
        <w:left w:w="100.0" w:type="dxa"/>
        <w:bottom w:w="100.0" w:type="dxa"/>
        <w:right w:w="100.0" w:type="dxa"/>
      </w:tblCellMar>
    </w:tblPr>
  </w:style>
  <w:style w:type="table" w:styleId="Table4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sepeyo.es/organigrama"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UGIBSv3pW4rwaOeWlwaGACbFCw==">CgMxLjAyCWguMmV0OTJwMDIJaC4zd2h3bWw0MgppZC4zem55c2g3MghoLmdqZGd4czIJaC4zMGowemxsMgppZC4xZm9iOXRlMgppZC40NHNpbmlvMgloLjN6bnlzaDcyCmlkLjJqeHN4cWgyCWlkLnozMzd5YTIKaWQuM2oycXFtMzIKaWQuMXk4MTB0dzIKaWQuMnhjeXRwaTIJaC4xY2k5M3hiOAByITFHUE1XX0xta1E4VWNoYThJbl9zTVVfNmRsMGNybU9KRg==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2025-04-07T11:20:00Z</dcterms:created>
  <dc:creator>14637</dc:creator>
</cp:coreProperties>
</file>

<file path=docProps/custom.xml><?xml version="1.0" encoding="utf-8"?>
<Properties xmlns="http://schemas.openxmlformats.org/officeDocument/2006/custom-properties" xmlns:vt="http://schemas.openxmlformats.org/officeDocument/2006/docPropsVTypes"/>
</file>